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4596" w:type="dxa"/>
        <w:jc w:val="center"/>
        <w:tblLayout w:type="fixed"/>
        <w:tblLook w:val="04A0" w:firstRow="1" w:lastRow="0" w:firstColumn="1" w:lastColumn="0" w:noHBand="0" w:noVBand="1"/>
      </w:tblPr>
      <w:tblGrid>
        <w:gridCol w:w="704"/>
        <w:gridCol w:w="1418"/>
        <w:gridCol w:w="1559"/>
        <w:gridCol w:w="5812"/>
        <w:gridCol w:w="5103"/>
      </w:tblGrid>
      <w:tr w:rsidR="00B7452C" w:rsidRPr="00EF4667" w14:paraId="7CDECF42" w14:textId="77777777" w:rsidTr="5F630951">
        <w:trPr>
          <w:jc w:val="center"/>
        </w:trPr>
        <w:tc>
          <w:tcPr>
            <w:tcW w:w="14596" w:type="dxa"/>
            <w:gridSpan w:val="5"/>
            <w:vAlign w:val="center"/>
          </w:tcPr>
          <w:p w14:paraId="2D0D3E4D" w14:textId="77777777" w:rsidR="00AF2D83" w:rsidRPr="00AF2D83" w:rsidRDefault="00A941EC" w:rsidP="00AF2D83">
            <w:pPr>
              <w:jc w:val="center"/>
              <w:rPr>
                <w:rFonts w:cstheme="minorHAnsi"/>
                <w:b/>
                <w:sz w:val="20"/>
                <w:szCs w:val="20"/>
              </w:rPr>
            </w:pPr>
            <w:r w:rsidRPr="00AF2D83">
              <w:rPr>
                <w:rFonts w:cstheme="minorHAnsi"/>
                <w:b/>
                <w:sz w:val="20"/>
                <w:szCs w:val="20"/>
              </w:rPr>
              <w:t>Tabela uwag</w:t>
            </w:r>
          </w:p>
          <w:p w14:paraId="65148784" w14:textId="77777777" w:rsidR="00AF2D83" w:rsidRPr="00AF2D83" w:rsidRDefault="00A941EC" w:rsidP="00AF2D83">
            <w:pPr>
              <w:jc w:val="center"/>
              <w:rPr>
                <w:rFonts w:cstheme="minorHAnsi"/>
                <w:b/>
                <w:sz w:val="20"/>
                <w:szCs w:val="20"/>
              </w:rPr>
            </w:pPr>
            <w:r w:rsidRPr="00AF2D83">
              <w:rPr>
                <w:rFonts w:cstheme="minorHAnsi"/>
                <w:b/>
                <w:sz w:val="20"/>
                <w:szCs w:val="20"/>
              </w:rPr>
              <w:t xml:space="preserve">zgłoszonych do </w:t>
            </w:r>
            <w:r w:rsidR="00DF109E" w:rsidRPr="00AF2D83">
              <w:rPr>
                <w:rFonts w:cstheme="minorHAnsi"/>
                <w:b/>
                <w:sz w:val="20"/>
                <w:szCs w:val="20"/>
              </w:rPr>
              <w:t>projekt</w:t>
            </w:r>
            <w:r w:rsidR="008E4DFB" w:rsidRPr="00AF2D83">
              <w:rPr>
                <w:rFonts w:cstheme="minorHAnsi"/>
                <w:b/>
                <w:sz w:val="20"/>
                <w:szCs w:val="20"/>
              </w:rPr>
              <w:t>u ustawy o zmianie ustawy o doręczeniach elektronicznych oraz niektórych innych ustaw</w:t>
            </w:r>
          </w:p>
          <w:p w14:paraId="54BD4A78" w14:textId="4A20BD8C" w:rsidR="00B7452C" w:rsidRPr="00AF2D83" w:rsidRDefault="00A941EC" w:rsidP="00AF2D83">
            <w:pPr>
              <w:jc w:val="center"/>
              <w:rPr>
                <w:rFonts w:cstheme="minorHAnsi"/>
                <w:b/>
                <w:sz w:val="20"/>
                <w:szCs w:val="20"/>
              </w:rPr>
            </w:pPr>
            <w:r w:rsidRPr="00AF2D83">
              <w:rPr>
                <w:rFonts w:cstheme="minorHAnsi"/>
                <w:b/>
                <w:sz w:val="20"/>
                <w:szCs w:val="20"/>
                <w:shd w:val="clear" w:color="auto" w:fill="FFFFFF" w:themeFill="background1"/>
              </w:rPr>
              <w:t xml:space="preserve">w ramach </w:t>
            </w:r>
            <w:r w:rsidR="00A90226" w:rsidRPr="00AF2D83">
              <w:rPr>
                <w:rFonts w:cstheme="minorHAnsi"/>
                <w:b/>
                <w:sz w:val="20"/>
                <w:szCs w:val="20"/>
                <w:shd w:val="clear" w:color="auto" w:fill="FFFFFF" w:themeFill="background1"/>
              </w:rPr>
              <w:t>konsultacji publicznych</w:t>
            </w:r>
          </w:p>
        </w:tc>
      </w:tr>
      <w:tr w:rsidR="00D5337F" w:rsidRPr="00EF4667" w14:paraId="770ED333" w14:textId="77777777" w:rsidTr="00E73C49">
        <w:trPr>
          <w:jc w:val="center"/>
        </w:trPr>
        <w:tc>
          <w:tcPr>
            <w:tcW w:w="704" w:type="dxa"/>
            <w:shd w:val="clear" w:color="auto" w:fill="E7E6E6" w:themeFill="background2"/>
            <w:vAlign w:val="center"/>
          </w:tcPr>
          <w:p w14:paraId="0AC205E0" w14:textId="77777777" w:rsidR="00D5337F" w:rsidRPr="00AF2D83" w:rsidRDefault="00D5337F" w:rsidP="00397129">
            <w:pPr>
              <w:rPr>
                <w:rFonts w:cstheme="minorHAnsi"/>
                <w:b/>
                <w:bCs/>
                <w:sz w:val="20"/>
                <w:szCs w:val="20"/>
              </w:rPr>
            </w:pPr>
            <w:r w:rsidRPr="00AF2D83">
              <w:rPr>
                <w:rFonts w:cstheme="minorHAnsi"/>
                <w:b/>
                <w:bCs/>
                <w:sz w:val="20"/>
                <w:szCs w:val="20"/>
              </w:rPr>
              <w:t>lp.</w:t>
            </w:r>
          </w:p>
        </w:tc>
        <w:tc>
          <w:tcPr>
            <w:tcW w:w="1418" w:type="dxa"/>
            <w:shd w:val="clear" w:color="auto" w:fill="E7E6E6" w:themeFill="background2"/>
            <w:vAlign w:val="center"/>
          </w:tcPr>
          <w:p w14:paraId="50680F42" w14:textId="77777777" w:rsidR="00D5337F" w:rsidRPr="00AF2D83" w:rsidRDefault="00D5337F" w:rsidP="00397129">
            <w:pPr>
              <w:rPr>
                <w:rFonts w:cstheme="minorHAnsi"/>
                <w:b/>
                <w:bCs/>
                <w:sz w:val="20"/>
                <w:szCs w:val="20"/>
              </w:rPr>
            </w:pPr>
            <w:r w:rsidRPr="00AF2D83">
              <w:rPr>
                <w:rFonts w:cstheme="minorHAnsi"/>
                <w:b/>
                <w:bCs/>
                <w:sz w:val="20"/>
                <w:szCs w:val="20"/>
              </w:rPr>
              <w:t>Podmiot wnoszący uwagi</w:t>
            </w:r>
          </w:p>
        </w:tc>
        <w:tc>
          <w:tcPr>
            <w:tcW w:w="1559" w:type="dxa"/>
            <w:shd w:val="clear" w:color="auto" w:fill="E7E6E6" w:themeFill="background2"/>
            <w:vAlign w:val="center"/>
          </w:tcPr>
          <w:p w14:paraId="431E293F" w14:textId="77777777" w:rsidR="00D5337F" w:rsidRPr="00AF2D83" w:rsidRDefault="00D5337F" w:rsidP="00397129">
            <w:pPr>
              <w:rPr>
                <w:rFonts w:cstheme="minorHAnsi"/>
                <w:b/>
                <w:bCs/>
                <w:sz w:val="20"/>
                <w:szCs w:val="20"/>
              </w:rPr>
            </w:pPr>
            <w:r w:rsidRPr="00AF2D83">
              <w:rPr>
                <w:rFonts w:cstheme="minorHAnsi"/>
                <w:b/>
                <w:bCs/>
                <w:sz w:val="20"/>
                <w:szCs w:val="20"/>
              </w:rPr>
              <w:t>Jednostka redakcyjna, do której wnoszone są uwagi</w:t>
            </w:r>
          </w:p>
        </w:tc>
        <w:tc>
          <w:tcPr>
            <w:tcW w:w="5812" w:type="dxa"/>
            <w:shd w:val="clear" w:color="auto" w:fill="E7E6E6" w:themeFill="background2"/>
            <w:vAlign w:val="center"/>
          </w:tcPr>
          <w:p w14:paraId="772140A8" w14:textId="77777777" w:rsidR="00D5337F" w:rsidRPr="00AF2D83" w:rsidRDefault="00D5337F" w:rsidP="00397129">
            <w:pPr>
              <w:rPr>
                <w:rFonts w:cstheme="minorHAnsi"/>
                <w:b/>
                <w:sz w:val="20"/>
                <w:szCs w:val="20"/>
              </w:rPr>
            </w:pPr>
            <w:r w:rsidRPr="00AF2D83">
              <w:rPr>
                <w:rFonts w:cstheme="minorHAnsi"/>
                <w:b/>
                <w:sz w:val="20"/>
                <w:szCs w:val="20"/>
              </w:rPr>
              <w:t>Zgłoszone uwagi</w:t>
            </w:r>
          </w:p>
        </w:tc>
        <w:tc>
          <w:tcPr>
            <w:tcW w:w="5103" w:type="dxa"/>
            <w:shd w:val="clear" w:color="auto" w:fill="E7E6E6" w:themeFill="background2"/>
            <w:vAlign w:val="center"/>
          </w:tcPr>
          <w:p w14:paraId="51BA6704" w14:textId="77777777" w:rsidR="00D5337F" w:rsidRPr="00AF2D83" w:rsidRDefault="00C21C84" w:rsidP="00397129">
            <w:pPr>
              <w:rPr>
                <w:rFonts w:cstheme="minorHAnsi"/>
                <w:b/>
                <w:sz w:val="20"/>
                <w:szCs w:val="20"/>
              </w:rPr>
            </w:pPr>
            <w:r w:rsidRPr="00AF2D83">
              <w:rPr>
                <w:rFonts w:cstheme="minorHAnsi"/>
                <w:b/>
                <w:sz w:val="20"/>
                <w:szCs w:val="20"/>
              </w:rPr>
              <w:t>Stanowisko</w:t>
            </w:r>
          </w:p>
        </w:tc>
      </w:tr>
      <w:tr w:rsidR="00BA71DA" w:rsidRPr="00EF4667" w14:paraId="7FD0CA2F" w14:textId="77777777" w:rsidTr="00E73C49">
        <w:trPr>
          <w:jc w:val="center"/>
        </w:trPr>
        <w:tc>
          <w:tcPr>
            <w:tcW w:w="704" w:type="dxa"/>
          </w:tcPr>
          <w:p w14:paraId="49AF435E"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63B85A78" w14:textId="5E54FAF9"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3460836" w14:textId="77777777" w:rsidR="00E73C49" w:rsidRPr="00E73C49" w:rsidRDefault="00E73C49" w:rsidP="00E73C49">
            <w:pPr>
              <w:rPr>
                <w:spacing w:val="6"/>
                <w:sz w:val="20"/>
                <w:szCs w:val="20"/>
              </w:rPr>
            </w:pPr>
            <w:r>
              <w:rPr>
                <w:spacing w:val="6"/>
                <w:sz w:val="20"/>
                <w:szCs w:val="20"/>
              </w:rPr>
              <w:t>Art. 1 (</w:t>
            </w:r>
            <w:r w:rsidRPr="00E73C49">
              <w:rPr>
                <w:spacing w:val="6"/>
                <w:sz w:val="20"/>
                <w:szCs w:val="20"/>
              </w:rPr>
              <w:t>Rozdział 2 Adres do doręczeń elektronicznych i skrzynka doręczeń oraz Rozdział 3</w:t>
            </w:r>
          </w:p>
          <w:p w14:paraId="327387F5" w14:textId="3E668C97" w:rsidR="00BA71DA" w:rsidRDefault="00E73C49" w:rsidP="00E73C49">
            <w:pPr>
              <w:rPr>
                <w:spacing w:val="6"/>
                <w:sz w:val="20"/>
                <w:szCs w:val="20"/>
              </w:rPr>
            </w:pPr>
            <w:r w:rsidRPr="00E73C49">
              <w:rPr>
                <w:spacing w:val="6"/>
                <w:sz w:val="20"/>
                <w:szCs w:val="20"/>
              </w:rPr>
              <w:t>Baza adresów elektronicznych</w:t>
            </w:r>
            <w:r>
              <w:rPr>
                <w:spacing w:val="6"/>
                <w:sz w:val="20"/>
                <w:szCs w:val="20"/>
              </w:rPr>
              <w:t>)</w:t>
            </w:r>
          </w:p>
        </w:tc>
        <w:tc>
          <w:tcPr>
            <w:tcW w:w="5812" w:type="dxa"/>
          </w:tcPr>
          <w:p w14:paraId="6ABCDD58" w14:textId="77777777" w:rsidR="00E73C49" w:rsidRPr="00E73C49" w:rsidRDefault="00E73C49" w:rsidP="00E73C49">
            <w:pPr>
              <w:rPr>
                <w:spacing w:val="6"/>
                <w:sz w:val="20"/>
                <w:szCs w:val="20"/>
              </w:rPr>
            </w:pPr>
            <w:r w:rsidRPr="00E73C49">
              <w:rPr>
                <w:spacing w:val="6"/>
                <w:sz w:val="20"/>
                <w:szCs w:val="20"/>
              </w:rPr>
              <w:t xml:space="preserve">Zaproponowane zmiany w projekcie ustawie </w:t>
            </w:r>
            <w:r w:rsidRPr="00E73C49">
              <w:rPr>
                <w:i/>
                <w:spacing w:val="6"/>
                <w:sz w:val="20"/>
                <w:szCs w:val="20"/>
              </w:rPr>
              <w:t xml:space="preserve">o zmianie ustawy o doręczeniach elektronicznych oraz niektórych innych ustaw </w:t>
            </w:r>
            <w:r w:rsidRPr="00E73C49">
              <w:rPr>
                <w:spacing w:val="6"/>
                <w:sz w:val="20"/>
                <w:szCs w:val="20"/>
              </w:rPr>
              <w:t>nie zmieniają w sposób dostateczny przepisów pod katem równego traktowania wszystkich dostawców kwalifikowanych usług doręczeń elektronicznych w zakresie obsługi podmiotów niepublicznych. Niestety ze względu na nieuwzględnienie tego aspektu w okresie tworzenia ustawy o doręczeniach elektronicznych, obecnie wymaga poprawy i uzupełnienia szereg przepisów w tym rozdziale</w:t>
            </w:r>
          </w:p>
          <w:p w14:paraId="6A84623E" w14:textId="77777777" w:rsidR="00E73C49" w:rsidRPr="00E73C49" w:rsidRDefault="00E73C49" w:rsidP="00E73C49">
            <w:pPr>
              <w:rPr>
                <w:spacing w:val="6"/>
                <w:sz w:val="20"/>
                <w:szCs w:val="20"/>
              </w:rPr>
            </w:pPr>
            <w:r w:rsidRPr="00E73C49">
              <w:rPr>
                <w:spacing w:val="6"/>
                <w:sz w:val="20"/>
                <w:szCs w:val="20"/>
              </w:rPr>
              <w:t>Szereg zależnych od siebie zmian należy wprowadzić w poniższych artykułach:</w:t>
            </w:r>
          </w:p>
          <w:p w14:paraId="084134F7" w14:textId="77777777" w:rsidR="00BA71DA" w:rsidRDefault="00E73C49" w:rsidP="00E73C49">
            <w:pPr>
              <w:rPr>
                <w:spacing w:val="6"/>
                <w:sz w:val="20"/>
                <w:szCs w:val="20"/>
              </w:rPr>
            </w:pPr>
            <w:r w:rsidRPr="00E73C49">
              <w:rPr>
                <w:spacing w:val="6"/>
                <w:sz w:val="20"/>
                <w:szCs w:val="20"/>
              </w:rPr>
              <w:t>11, 13, 14, 15, 16, 19, 24, 29, 30</w:t>
            </w:r>
          </w:p>
          <w:p w14:paraId="4A7C140D" w14:textId="77777777" w:rsidR="00E73C49" w:rsidRDefault="00E73C49" w:rsidP="00E73C49">
            <w:pPr>
              <w:rPr>
                <w:spacing w:val="6"/>
                <w:sz w:val="20"/>
                <w:szCs w:val="20"/>
              </w:rPr>
            </w:pPr>
          </w:p>
          <w:p w14:paraId="410E033D" w14:textId="77777777" w:rsidR="00E73C49" w:rsidRPr="00E73C49" w:rsidRDefault="00E73C49" w:rsidP="00E73C49">
            <w:pPr>
              <w:rPr>
                <w:spacing w:val="6"/>
                <w:sz w:val="20"/>
                <w:szCs w:val="20"/>
                <w:u w:val="single"/>
              </w:rPr>
            </w:pPr>
            <w:r w:rsidRPr="00E73C49">
              <w:rPr>
                <w:spacing w:val="6"/>
                <w:sz w:val="20"/>
                <w:szCs w:val="20"/>
                <w:u w:val="single"/>
              </w:rPr>
              <w:t>Uzasadnienie</w:t>
            </w:r>
          </w:p>
          <w:p w14:paraId="616256BC" w14:textId="77777777" w:rsidR="00E73C49" w:rsidRDefault="00E73C49" w:rsidP="00E73C49">
            <w:pPr>
              <w:rPr>
                <w:spacing w:val="6"/>
                <w:sz w:val="20"/>
                <w:szCs w:val="20"/>
              </w:rPr>
            </w:pPr>
          </w:p>
          <w:p w14:paraId="52F9ED97" w14:textId="77777777" w:rsidR="00E73C49" w:rsidRPr="00E73C49" w:rsidRDefault="00E73C49" w:rsidP="00E73C49">
            <w:pPr>
              <w:rPr>
                <w:spacing w:val="6"/>
                <w:sz w:val="20"/>
                <w:szCs w:val="20"/>
              </w:rPr>
            </w:pPr>
            <w:r w:rsidRPr="00E73C49">
              <w:rPr>
                <w:spacing w:val="6"/>
                <w:sz w:val="20"/>
                <w:szCs w:val="20"/>
              </w:rPr>
              <w:t>Ustawodawca zarówno na uwagę PIIT w odniesieniu do art. 11, 28, 29, 58 wskazał:</w:t>
            </w:r>
          </w:p>
          <w:p w14:paraId="591CAC92" w14:textId="77777777" w:rsidR="00E73C49" w:rsidRPr="00E73C49" w:rsidRDefault="00E73C49" w:rsidP="00E73C49">
            <w:pPr>
              <w:rPr>
                <w:i/>
                <w:spacing w:val="6"/>
                <w:sz w:val="20"/>
                <w:szCs w:val="20"/>
              </w:rPr>
            </w:pPr>
            <w:r w:rsidRPr="00E73C49">
              <w:rPr>
                <w:i/>
                <w:spacing w:val="6"/>
                <w:sz w:val="20"/>
                <w:szCs w:val="20"/>
              </w:rPr>
              <w:t>Obecnie obowiązujące przepisy ustawy o doręczeniach elektronicznych nie wykluczają możliwości wpisania ADE, powiązanego z kwalifikowaną usługą. Przepisy ustawy o doręczeniach dopuszczają możliwość wnioskowania i tworzenia ADE powiązanego z kwalifikowaną usługą (art. 11) oraz wpis ADE powiązanego z kwalifikowaną usługą (art. 28) i nie wskazują, kiedy ten obowiązek przez przedsiębiorcę powinien zostać wykonany.</w:t>
            </w:r>
          </w:p>
          <w:p w14:paraId="3C153A66" w14:textId="05A63E5A" w:rsidR="00E73C49" w:rsidRPr="00E73C49" w:rsidRDefault="00E73C49" w:rsidP="00E73C49">
            <w:pPr>
              <w:rPr>
                <w:spacing w:val="6"/>
                <w:sz w:val="20"/>
                <w:szCs w:val="20"/>
              </w:rPr>
            </w:pPr>
            <w:r w:rsidRPr="00E73C49">
              <w:rPr>
                <w:spacing w:val="6"/>
                <w:sz w:val="20"/>
                <w:szCs w:val="20"/>
              </w:rPr>
              <w:t>Powyższa odpowiedź nie odpowiada na sedno praktycznego problemu i koniecznych zmian prawnych a zgłoszenia w tym zakresie czynione są sukcesywnie od ponad 1,5 roku przez KDU bez rezultatu ani jak widać po ostatnich odpowiedziach także i zrozumienia. Zaproponowane w obecnej nowelizacji zmiany w art. 58 są niewystarczające.</w:t>
            </w:r>
          </w:p>
          <w:p w14:paraId="156E4156" w14:textId="77777777" w:rsidR="00E73C49" w:rsidRPr="00E73C49" w:rsidRDefault="00E73C49" w:rsidP="00E73C49">
            <w:pPr>
              <w:rPr>
                <w:b/>
                <w:spacing w:val="6"/>
                <w:sz w:val="20"/>
                <w:szCs w:val="20"/>
              </w:rPr>
            </w:pPr>
            <w:r w:rsidRPr="00E73C49">
              <w:rPr>
                <w:b/>
                <w:spacing w:val="6"/>
                <w:sz w:val="20"/>
                <w:szCs w:val="20"/>
              </w:rPr>
              <w:lastRenderedPageBreak/>
              <w:t>Dlatego też postanowiliśmy zaproponować zmiany w każdym możliwym miejscu nowelizowanej Ustawy, aby uniknąć w przyszłości podobnych wątpliwości natury interpretacyjno – prawnej.</w:t>
            </w:r>
          </w:p>
          <w:p w14:paraId="41CD3165" w14:textId="77777777" w:rsidR="00E73C49" w:rsidRPr="00E73C49" w:rsidRDefault="00E73C49" w:rsidP="00E73C49">
            <w:pPr>
              <w:rPr>
                <w:spacing w:val="6"/>
                <w:sz w:val="20"/>
                <w:szCs w:val="20"/>
              </w:rPr>
            </w:pPr>
            <w:r w:rsidRPr="00E73C49">
              <w:rPr>
                <w:spacing w:val="6"/>
                <w:sz w:val="20"/>
                <w:szCs w:val="20"/>
              </w:rPr>
              <w:t xml:space="preserve">Poniżej przedstawiamy sedno problemu jak i obecnej interpretacji, która jest konsekwencją braku spójności pierwotnych założeń Ustawy i faktycznej jej implementacji. </w:t>
            </w:r>
          </w:p>
          <w:p w14:paraId="5034C050" w14:textId="77777777" w:rsidR="00E73C49" w:rsidRPr="00E73C49" w:rsidRDefault="00E73C49" w:rsidP="00E73C49">
            <w:pPr>
              <w:rPr>
                <w:spacing w:val="6"/>
                <w:sz w:val="20"/>
                <w:szCs w:val="20"/>
              </w:rPr>
            </w:pPr>
            <w:r w:rsidRPr="00E73C49">
              <w:rPr>
                <w:spacing w:val="6"/>
                <w:sz w:val="20"/>
                <w:szCs w:val="20"/>
              </w:rPr>
              <w:t>Chodzi o 2 poniższe artykuły (bliźniaczo podobne) </w:t>
            </w:r>
          </w:p>
          <w:p w14:paraId="4FCA7A94" w14:textId="0492F27B" w:rsidR="00E73C49" w:rsidRPr="00E73C49" w:rsidRDefault="00E73C49" w:rsidP="00E73C49">
            <w:pPr>
              <w:rPr>
                <w:spacing w:val="6"/>
                <w:sz w:val="20"/>
                <w:szCs w:val="20"/>
              </w:rPr>
            </w:pPr>
            <w:r w:rsidRPr="00E73C49">
              <w:rPr>
                <w:b/>
                <w:i/>
                <w:spacing w:val="6"/>
                <w:sz w:val="20"/>
                <w:szCs w:val="20"/>
              </w:rPr>
              <w:t>Art. 12.</w:t>
            </w:r>
            <w:r w:rsidRPr="00E73C49">
              <w:rPr>
                <w:i/>
                <w:spacing w:val="6"/>
                <w:sz w:val="20"/>
                <w:szCs w:val="20"/>
              </w:rPr>
              <w:t> 1. Minister właściwy do spraw informatyzacji </w:t>
            </w:r>
            <w:r w:rsidRPr="00E73C49">
              <w:rPr>
                <w:i/>
                <w:color w:val="EE0000"/>
                <w:spacing w:val="6"/>
                <w:sz w:val="20"/>
                <w:szCs w:val="20"/>
              </w:rPr>
              <w:t>tworzy </w:t>
            </w:r>
            <w:r w:rsidRPr="00E73C49">
              <w:rPr>
                <w:i/>
                <w:spacing w:val="6"/>
                <w:sz w:val="20"/>
                <w:szCs w:val="20"/>
              </w:rPr>
              <w:t>adres do doręczeń elektronicznych </w:t>
            </w:r>
            <w:r w:rsidRPr="00E73C49">
              <w:rPr>
                <w:i/>
                <w:color w:val="EE0000"/>
                <w:spacing w:val="6"/>
                <w:sz w:val="20"/>
                <w:szCs w:val="20"/>
              </w:rPr>
              <w:t>powiązany z publiczną usługą rejestrowanego doręczenia elektronicznego </w:t>
            </w:r>
            <w:r w:rsidRPr="00E73C49">
              <w:rPr>
                <w:i/>
                <w:spacing w:val="6"/>
                <w:sz w:val="20"/>
                <w:szCs w:val="20"/>
              </w:rPr>
              <w:t>na wniosek podmiotu publicznego skierowany do tego ministra</w:t>
            </w:r>
          </w:p>
          <w:p w14:paraId="5315B3EB" w14:textId="146D0EDC" w:rsidR="00E73C49" w:rsidRPr="00E73C49" w:rsidRDefault="00E73C49" w:rsidP="00E73C49">
            <w:pPr>
              <w:rPr>
                <w:i/>
                <w:spacing w:val="6"/>
                <w:sz w:val="20"/>
                <w:szCs w:val="20"/>
              </w:rPr>
            </w:pPr>
            <w:r w:rsidRPr="00E73C49">
              <w:rPr>
                <w:b/>
                <w:i/>
                <w:spacing w:val="6"/>
                <w:sz w:val="20"/>
                <w:szCs w:val="20"/>
              </w:rPr>
              <w:t>Art. 29. </w:t>
            </w:r>
            <w:r w:rsidRPr="00E73C49">
              <w:rPr>
                <w:i/>
                <w:spacing w:val="6"/>
                <w:sz w:val="20"/>
                <w:szCs w:val="20"/>
              </w:rPr>
              <w:t>1. Minister właściwy do spraw</w:t>
            </w:r>
            <w:r w:rsidR="00C44BA3">
              <w:rPr>
                <w:i/>
                <w:spacing w:val="6"/>
                <w:sz w:val="20"/>
                <w:szCs w:val="20"/>
              </w:rPr>
              <w:t xml:space="preserve"> </w:t>
            </w:r>
            <w:r w:rsidRPr="00E73C49">
              <w:rPr>
                <w:i/>
                <w:spacing w:val="6"/>
                <w:sz w:val="20"/>
                <w:szCs w:val="20"/>
              </w:rPr>
              <w:t>informatyzacji </w:t>
            </w:r>
            <w:r w:rsidRPr="00E73C49">
              <w:rPr>
                <w:i/>
                <w:color w:val="EE0000"/>
                <w:spacing w:val="6"/>
                <w:sz w:val="20"/>
                <w:szCs w:val="20"/>
              </w:rPr>
              <w:t>wpisuje </w:t>
            </w:r>
            <w:r w:rsidRPr="00E73C49">
              <w:rPr>
                <w:i/>
                <w:spacing w:val="6"/>
                <w:sz w:val="20"/>
                <w:szCs w:val="20"/>
              </w:rPr>
              <w:t>do bazy adresów elektronicznych adres do doręczeń elektronicznych </w:t>
            </w:r>
            <w:r w:rsidRPr="00E73C49">
              <w:rPr>
                <w:i/>
                <w:color w:val="EE0000"/>
                <w:spacing w:val="6"/>
                <w:sz w:val="20"/>
                <w:szCs w:val="20"/>
              </w:rPr>
              <w:t>powiązany z kwalifikowaną usługą rejestrowanego doręczenia elektronicznego </w:t>
            </w:r>
            <w:r w:rsidRPr="00E73C49">
              <w:rPr>
                <w:i/>
                <w:spacing w:val="6"/>
                <w:sz w:val="20"/>
                <w:szCs w:val="20"/>
              </w:rPr>
              <w:t>na wniosek podmiotu niepublicznego</w:t>
            </w:r>
          </w:p>
          <w:p w14:paraId="02A41D89" w14:textId="77777777" w:rsidR="00E73C49" w:rsidRPr="00E73C49" w:rsidRDefault="00E73C49" w:rsidP="00E73C49">
            <w:pPr>
              <w:rPr>
                <w:spacing w:val="6"/>
                <w:sz w:val="20"/>
                <w:szCs w:val="20"/>
              </w:rPr>
            </w:pPr>
            <w:r w:rsidRPr="00E73C49">
              <w:rPr>
                <w:spacing w:val="6"/>
                <w:sz w:val="20"/>
                <w:szCs w:val="20"/>
              </w:rPr>
              <w:t xml:space="preserve">Oba te artykuły należy „czytać” w korelacji z art. 11. </w:t>
            </w:r>
          </w:p>
          <w:p w14:paraId="7AC47CC1" w14:textId="77777777" w:rsidR="00C44BA3" w:rsidRPr="00C44BA3" w:rsidRDefault="00C44BA3" w:rsidP="00C44BA3">
            <w:pPr>
              <w:rPr>
                <w:b/>
                <w:spacing w:val="6"/>
                <w:sz w:val="20"/>
                <w:szCs w:val="20"/>
              </w:rPr>
            </w:pPr>
            <w:r w:rsidRPr="00C44BA3">
              <w:rPr>
                <w:b/>
                <w:spacing w:val="6"/>
                <w:sz w:val="20"/>
                <w:szCs w:val="20"/>
              </w:rPr>
              <w:t>Oczekiwaniem rynkowym jest to, aby przykładowo zakładając działalność gospodarczą proces „tworzenia” i „wpisania” ADE niezależnie czy mowa o OW czy KDU była wyborem przedsiębiorcy a proces realizowany był w tożsamy sposób</w:t>
            </w:r>
          </w:p>
          <w:p w14:paraId="5EF3013B" w14:textId="77777777" w:rsidR="00C44BA3" w:rsidRPr="00C44BA3" w:rsidRDefault="00C44BA3" w:rsidP="00C44BA3">
            <w:pPr>
              <w:rPr>
                <w:spacing w:val="6"/>
                <w:sz w:val="20"/>
                <w:szCs w:val="20"/>
              </w:rPr>
            </w:pPr>
            <w:r w:rsidRPr="0041559F">
              <w:rPr>
                <w:spacing w:val="6"/>
                <w:sz w:val="20"/>
                <w:szCs w:val="20"/>
              </w:rPr>
              <w:t>Obecna interpretacja MC oraz MRiT jest taka, że zakładając działalność gospodarczą przedsiębiorca może „tworzyć ADE” tylko w OW.</w:t>
            </w:r>
            <w:r w:rsidRPr="00C44BA3">
              <w:rPr>
                <w:spacing w:val="6"/>
                <w:sz w:val="20"/>
                <w:szCs w:val="20"/>
              </w:rPr>
              <w:t xml:space="preserve"> W przypadku KDU może „wpisać” czyli podać ADE już posiadany (założony w zupełnie innym procesie) co jest oczywistą nieprawidłowością w zakresie wolnego wyboru dostawcy. Dokładnie taki sam mechanizm został niestety zastosowany w aplikacji mObywatel przy zakładaniu firmy co w oczywisty sposób preferuje OW i zniechęca do zakładania ADE w KDU poprzez znacznie dłuższą i wymuszoną legislacyjnie ścieżkę działania w zakresie całego procesu nie podnosząc nawet kwestii UX.</w:t>
            </w:r>
          </w:p>
          <w:p w14:paraId="2B831DDC" w14:textId="77777777" w:rsidR="00C44BA3" w:rsidRPr="00C44BA3" w:rsidRDefault="00C44BA3" w:rsidP="00C44BA3">
            <w:pPr>
              <w:rPr>
                <w:spacing w:val="6"/>
                <w:sz w:val="20"/>
                <w:szCs w:val="20"/>
              </w:rPr>
            </w:pPr>
            <w:r w:rsidRPr="00C44BA3">
              <w:rPr>
                <w:spacing w:val="6"/>
                <w:sz w:val="20"/>
                <w:szCs w:val="20"/>
              </w:rPr>
              <w:t xml:space="preserve">Różnica w zapisach Ustawy dla OW i KDU dla osób znających historię projektu są oczywiste. Pierwotnie KDU mieli samodzielnie tworzyć ADE, jednakże w trakcie prac projektowych założenie to zostało zmienione, jednak nikt nie spodziewał się, że zapisy art. 11, 12, 14, 28, 29 nie zostaną </w:t>
            </w:r>
            <w:r w:rsidRPr="00C44BA3">
              <w:rPr>
                <w:spacing w:val="6"/>
                <w:sz w:val="20"/>
                <w:szCs w:val="20"/>
              </w:rPr>
              <w:lastRenderedPageBreak/>
              <w:t xml:space="preserve">dostosowane do tej zmiany. Nikt też nie spodziewał się takiej jak obecna interpretacja przez MC oraz MRiT. </w:t>
            </w:r>
          </w:p>
          <w:p w14:paraId="59049844" w14:textId="77777777" w:rsidR="00276690" w:rsidRDefault="00C44BA3" w:rsidP="00C44BA3">
            <w:pPr>
              <w:rPr>
                <w:spacing w:val="6"/>
                <w:sz w:val="20"/>
                <w:szCs w:val="20"/>
              </w:rPr>
            </w:pPr>
            <w:r w:rsidRPr="00C44BA3">
              <w:rPr>
                <w:spacing w:val="6"/>
                <w:sz w:val="20"/>
                <w:szCs w:val="20"/>
              </w:rPr>
              <w:t> Analizując wskazane artykuły, należy zadać pytanie: Kto tworzy adresy do doręczeń – wyłącznym organem upoważnionym do tworzenia adresu do doręczeń jest Minister właściwy do spraw informatyzacji. Taki jest stan faktyczny. Czy zatem należy interpretować, że Minister ma podstawy do działania tylko na podstawie Art. 11.?</w:t>
            </w:r>
          </w:p>
          <w:p w14:paraId="2A5A9DBD" w14:textId="05459227" w:rsidR="00E73C49" w:rsidRDefault="00C44BA3" w:rsidP="00C44BA3">
            <w:pPr>
              <w:rPr>
                <w:spacing w:val="6"/>
                <w:sz w:val="20"/>
                <w:szCs w:val="20"/>
              </w:rPr>
            </w:pPr>
            <w:r w:rsidRPr="00C44BA3">
              <w:rPr>
                <w:spacing w:val="6"/>
                <w:sz w:val="20"/>
                <w:szCs w:val="20"/>
              </w:rPr>
              <w:t>Konsekwencją takiej interpretacji powinno być zatem uznanie, że Minister nie może tworzyć adresów, o które wnioskują podmioty za pośrednictwem kwalifikowanych usług e-Doręczeń.</w:t>
            </w:r>
          </w:p>
          <w:p w14:paraId="01B159C0" w14:textId="77777777" w:rsidR="00C44BA3" w:rsidRPr="00C44BA3" w:rsidRDefault="00C44BA3" w:rsidP="00C44BA3">
            <w:pPr>
              <w:rPr>
                <w:spacing w:val="6"/>
                <w:sz w:val="20"/>
                <w:szCs w:val="20"/>
              </w:rPr>
            </w:pPr>
            <w:r w:rsidRPr="00C44BA3">
              <w:rPr>
                <w:spacing w:val="6"/>
                <w:sz w:val="20"/>
                <w:szCs w:val="20"/>
              </w:rPr>
              <w:t>Takie podejście oznaczałoby, że Minister tworząc ADE  na wniosek KDU przekracza swoje ustawowe uprawnienia, a co za tym idzie ADE byłyby utworzone niezgodnie z prawem.</w:t>
            </w:r>
            <w:r w:rsidRPr="00C44BA3">
              <w:rPr>
                <w:spacing w:val="6"/>
                <w:sz w:val="20"/>
                <w:szCs w:val="20"/>
              </w:rPr>
              <w:br/>
              <w:t>Czy kolejnym skutkiem byłoby zatem uznanie takich doręczeń za nieważne?</w:t>
            </w:r>
            <w:r w:rsidRPr="00C44BA3">
              <w:rPr>
                <w:spacing w:val="6"/>
                <w:sz w:val="20"/>
                <w:szCs w:val="20"/>
              </w:rPr>
              <w:br/>
              <w:t xml:space="preserve">Po odpowiedzi na powyżej postawione pytania należy wskazać wprost - ani operator wyznaczony ani dostawcy kwalifikowani nie są uprawnieni do tworzenia adresów do doręczeń. W praktyce robi to tylko minister zarówno w przypadku OW jak i KDU i wpisuje je do BAE i nie ma innej technicznej możliwości. Gdyby literalnie przyjąć przedstawianą przez MC/COI/ MRiT argumentację, to minister dla OW tworzy ADE, ale nie może dokonać wpisu do BAE, gdyż w tym przypadku zabrakło słowa „wpisuje” tak jak w art. 28 i 29 zabrakło słowa „tworzy”. </w:t>
            </w:r>
          </w:p>
          <w:p w14:paraId="0BCCDA5E" w14:textId="77777777" w:rsidR="00C44BA3" w:rsidRPr="00C44BA3" w:rsidRDefault="00C44BA3" w:rsidP="00C44BA3">
            <w:pPr>
              <w:rPr>
                <w:spacing w:val="6"/>
                <w:sz w:val="20"/>
                <w:szCs w:val="20"/>
              </w:rPr>
            </w:pPr>
            <w:r w:rsidRPr="00C44BA3">
              <w:rPr>
                <w:spacing w:val="6"/>
                <w:sz w:val="20"/>
                <w:szCs w:val="20"/>
              </w:rPr>
              <w:t>Jakie zatem adresy do doręczeń są wpisywane do Bazy Adresów Elektronicznych na podstawie Art. 28 i 29? Tylko adresy utworzone przez Ministra na wniosek podmiotu chcącego skorzystać z usługi KDU. Jedynym artykułem umożliwiającym Ministrowi tworzenie adresów do doręczeń jest Art. 11 dlatego też dla pełnej jasności i zrozumienia wszystkich wokół proponujemy dodanie w tym artykule kwalifikowanych dostawców świadczących kwalifikowaną usługę rejestrowanego doręczenia elektronicznego.</w:t>
            </w:r>
          </w:p>
          <w:p w14:paraId="15339E18" w14:textId="4CE203CB" w:rsidR="00C44BA3" w:rsidRPr="00716E69" w:rsidRDefault="00C44BA3" w:rsidP="00C44BA3">
            <w:pPr>
              <w:rPr>
                <w:spacing w:val="6"/>
                <w:sz w:val="20"/>
                <w:szCs w:val="20"/>
              </w:rPr>
            </w:pPr>
            <w:r w:rsidRPr="00C44BA3">
              <w:rPr>
                <w:spacing w:val="6"/>
                <w:sz w:val="20"/>
                <w:szCs w:val="20"/>
              </w:rPr>
              <w:t>W przypadku dalszych wątpliwości co do sedna problemu jesteśmy otwarci na spotkanie i wyjaśnienia techniczne i prawne.</w:t>
            </w:r>
          </w:p>
        </w:tc>
        <w:tc>
          <w:tcPr>
            <w:tcW w:w="5103" w:type="dxa"/>
          </w:tcPr>
          <w:p w14:paraId="6E8A0486" w14:textId="77777777" w:rsidR="002C1212" w:rsidRDefault="002C1212" w:rsidP="00B26ABD">
            <w:pPr>
              <w:rPr>
                <w:b/>
                <w:bCs/>
                <w:sz w:val="20"/>
                <w:szCs w:val="20"/>
              </w:rPr>
            </w:pPr>
            <w:r>
              <w:rPr>
                <w:b/>
                <w:bCs/>
                <w:sz w:val="20"/>
                <w:szCs w:val="20"/>
              </w:rPr>
              <w:lastRenderedPageBreak/>
              <w:t>Uwaga nieuwzględniona</w:t>
            </w:r>
          </w:p>
          <w:p w14:paraId="5E40F6E3" w14:textId="77777777" w:rsidR="008F65E1" w:rsidRDefault="008F65E1" w:rsidP="00DF109E">
            <w:pPr>
              <w:rPr>
                <w:sz w:val="20"/>
                <w:szCs w:val="20"/>
              </w:rPr>
            </w:pPr>
          </w:p>
          <w:p w14:paraId="70C0AD5C" w14:textId="5E6644B9" w:rsidR="008F65E1" w:rsidRDefault="008F65E1" w:rsidP="00DF109E">
            <w:pPr>
              <w:rPr>
                <w:sz w:val="20"/>
                <w:szCs w:val="20"/>
              </w:rPr>
            </w:pPr>
            <w:r>
              <w:rPr>
                <w:sz w:val="20"/>
                <w:szCs w:val="20"/>
              </w:rPr>
              <w:t>Zaproponowane zmiany w przepisach dotyczą przypadku tworzenia ADE u OW i dlatego nie jest możliwe proste dodanie w nich KDU – bowiem to oznaczałoby po pierwsze nałożenie obowiązku spełnienia przez wnioskodawcę w przypadku tworzenia ADE powiązanego z usługa KURDE tych samych wymogów formalnych i obowiązek weryfikacji i obsługi całego procesu pozostałby po stronie MC. Tym samym MC w imieniu KDU zapewniałby w ramach środków publicznych wsparcie obsługi procesu, który powinien zapewnić KDU, który będzie świadczył usługę KURDE powiązaną z danym ADE.</w:t>
            </w:r>
          </w:p>
          <w:p w14:paraId="00F26F4F" w14:textId="77777777" w:rsidR="00391B43" w:rsidRDefault="00391B43" w:rsidP="00DF109E">
            <w:pPr>
              <w:rPr>
                <w:sz w:val="20"/>
                <w:szCs w:val="20"/>
              </w:rPr>
            </w:pPr>
          </w:p>
          <w:p w14:paraId="2C211715" w14:textId="01E9B33E" w:rsidR="00391B43" w:rsidRPr="00391B43" w:rsidRDefault="00391B43" w:rsidP="00391B43">
            <w:pPr>
              <w:rPr>
                <w:sz w:val="20"/>
                <w:szCs w:val="20"/>
              </w:rPr>
            </w:pPr>
            <w:r w:rsidRPr="00391B43">
              <w:rPr>
                <w:sz w:val="20"/>
                <w:szCs w:val="20"/>
              </w:rPr>
              <w:t>Zgodnie z art. 59 ustawy o doręczeniach elektronicznych</w:t>
            </w:r>
            <w:r w:rsidR="008A2E9E">
              <w:rPr>
                <w:sz w:val="20"/>
                <w:szCs w:val="20"/>
              </w:rPr>
              <w:t>,</w:t>
            </w:r>
            <w:r w:rsidRPr="00391B43">
              <w:rPr>
                <w:sz w:val="20"/>
                <w:szCs w:val="20"/>
              </w:rPr>
              <w:t xml:space="preserve"> minister właściwy do spraw informatyzacji tworzy adresy do doręczeń elektronicznych zarówno dla operatora wyznaczonego, jak i dla kwalifikowanych dostawców usług zaufania świadczących kwalifikowane usługi rejestrowanego doręczenia elektronicznego. Przepis ten należy interpretować jako normę kompetencyjną określającą, że powstanie adresu jest czynnością systemową realizowaną przez ministra, a nie czynnością podejmowaną przez dostawcę usług zaufania lub podmiot niepubliczny.</w:t>
            </w:r>
          </w:p>
          <w:p w14:paraId="0C7F4B1C" w14:textId="77777777" w:rsidR="00391B43" w:rsidRPr="00391B43" w:rsidRDefault="00391B43" w:rsidP="00391B43">
            <w:pPr>
              <w:rPr>
                <w:sz w:val="20"/>
                <w:szCs w:val="20"/>
              </w:rPr>
            </w:pPr>
            <w:r w:rsidRPr="00391B43">
              <w:rPr>
                <w:sz w:val="20"/>
                <w:szCs w:val="20"/>
              </w:rPr>
              <w:t xml:space="preserve">Jednocześnie art. 28 i art. 29 ustawy określają odrębny element tego procesu, tj. wpis adresu do bazy adresów elektronicznych. Wpis ten następuje na podstawie wniosku podmiotu niepublicznego albo w trybie automatycznym po otrzymaniu przez ministra danych, o których mowa w art. 30 ustawy. W przypadku kwalifikowanych usług rejestrowanego doręczenia elektronicznego dane te są przekazywane przez kwalifikowanego dostawcę usług </w:t>
            </w:r>
            <w:r w:rsidRPr="00391B43">
              <w:rPr>
                <w:sz w:val="20"/>
                <w:szCs w:val="20"/>
              </w:rPr>
              <w:lastRenderedPageBreak/>
              <w:t>zaufania. Oznacza to, że dostawca nie tworzy adresu, lecz uczestniczy w jego ustanowieniu poprzez dostarczenie danych niezbędnych do jego utworzenia i wpisu do rejestru.</w:t>
            </w:r>
          </w:p>
          <w:p w14:paraId="0A7139C8" w14:textId="77777777" w:rsidR="00391B43" w:rsidRPr="00391B43" w:rsidRDefault="00391B43" w:rsidP="00391B43">
            <w:pPr>
              <w:rPr>
                <w:sz w:val="20"/>
                <w:szCs w:val="20"/>
              </w:rPr>
            </w:pPr>
            <w:r w:rsidRPr="00391B43">
              <w:rPr>
                <w:sz w:val="20"/>
                <w:szCs w:val="20"/>
              </w:rPr>
              <w:t>Z perspektywy systemowej należy przyjąć, że „utworzenie adresu” w rozumieniu art. 59 oraz „wpis do bazy adresów elektronicznych” w rozumieniu art. 28–29 stanowią dwa funkcjonalnie powiązane elementy jednego procesu rejestrowego. Utworzenie adresu ma charakter systemowy i następuje po stronie ministra, natomiast wpis do BAE stanowi jego formalne ujawnienie i przypisanie skutków prawnych. Przepisy nie przewidują odrębnej, uprzedniej procedury tworzenia adresu przez kwalifikowanego dostawcę usług zaufania.</w:t>
            </w:r>
          </w:p>
          <w:p w14:paraId="34C26182" w14:textId="77777777" w:rsidR="00391B43" w:rsidRPr="00391B43" w:rsidRDefault="00391B43" w:rsidP="00391B43">
            <w:pPr>
              <w:rPr>
                <w:sz w:val="20"/>
                <w:szCs w:val="20"/>
              </w:rPr>
            </w:pPr>
            <w:r w:rsidRPr="00391B43">
              <w:rPr>
                <w:sz w:val="20"/>
                <w:szCs w:val="20"/>
              </w:rPr>
              <w:t>W konsekwencji nie można podzielić poglądu, że w obecnym stanie prawnym dochodzi do nierównego traktowania operatora wyznaczonego i kwalifikowanych dostawców usług zaufania w zakresie „tworzenia i wpisywania adresów”. Różnice wynikają wyłącznie z odmiennej roli w procesie rejestrowym, który w każdym przypadku realizowany jest przez ministra właściwego do spraw informatyzacji w oparciu o jednolite zasady wynikające z art. 11, art. 28–30 oraz art. 59 ustawy.</w:t>
            </w:r>
          </w:p>
          <w:p w14:paraId="20238661" w14:textId="77777777" w:rsidR="00391B43" w:rsidRPr="00391B43" w:rsidRDefault="00391B43" w:rsidP="00391B43">
            <w:pPr>
              <w:rPr>
                <w:sz w:val="20"/>
                <w:szCs w:val="20"/>
              </w:rPr>
            </w:pPr>
            <w:r w:rsidRPr="00391B43">
              <w:rPr>
                <w:sz w:val="20"/>
                <w:szCs w:val="20"/>
              </w:rPr>
              <w:t>Należy również podkreślić, że ustawa nie uzależnia powstania skutecznego adresu do doręczeń elektronicznych od wcześniejszego, odrębnego aktu „utworzenia” w znaczeniu administracyjnym. Konstrukcja systemu zakłada, że powstanie adresu oraz jego wpis do BAE są elementami jednego procesu techniczno-prawnego, którego skutkiem jest funkcjonowanie adresu w obrocie prawnym.</w:t>
            </w:r>
          </w:p>
          <w:p w14:paraId="7844BB42" w14:textId="23706D5F" w:rsidR="00CB1643" w:rsidRPr="00EF4667" w:rsidRDefault="00391B43" w:rsidP="00276690">
            <w:pPr>
              <w:rPr>
                <w:sz w:val="20"/>
                <w:szCs w:val="20"/>
              </w:rPr>
            </w:pPr>
            <w:r w:rsidRPr="00391B43">
              <w:rPr>
                <w:sz w:val="20"/>
                <w:szCs w:val="20"/>
              </w:rPr>
              <w:t>Mając powyższe na uwadze, brak jest podstaw do wprowadzenia postulowanych zmian w art. 11, 13, 14, 15, 16, 19, 24, 29 oraz 30 ustawy, gdyż obowiązujące przepisy zapewniają spójny model tworzenia oraz rejestracji adresów do doręczeń elektronicznych, w którym udział kwalifikowanych dostawców usług zaufania ma charakter pośredni i ogranicza się do przekazywania danych niezbędnych do dokonania wpisu do bazy adresów elektronicznych.</w:t>
            </w:r>
          </w:p>
        </w:tc>
      </w:tr>
      <w:tr w:rsidR="00BA71DA" w:rsidRPr="00EF4667" w14:paraId="65DB003D" w14:textId="77777777" w:rsidTr="00E73C49">
        <w:trPr>
          <w:jc w:val="center"/>
        </w:trPr>
        <w:tc>
          <w:tcPr>
            <w:tcW w:w="704" w:type="dxa"/>
          </w:tcPr>
          <w:p w14:paraId="12AAEB08"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42074682" w14:textId="5485F6CA"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w:t>
            </w:r>
            <w:r w:rsidRPr="00BA71DA">
              <w:rPr>
                <w:sz w:val="20"/>
                <w:szCs w:val="20"/>
              </w:rPr>
              <w:lastRenderedPageBreak/>
              <w:t>Telekomunikacji</w:t>
            </w:r>
          </w:p>
        </w:tc>
        <w:tc>
          <w:tcPr>
            <w:tcW w:w="1559" w:type="dxa"/>
          </w:tcPr>
          <w:p w14:paraId="2C28B056" w14:textId="3AE041D0" w:rsidR="00BA71DA" w:rsidRDefault="00E73C49" w:rsidP="2A277BE4">
            <w:pPr>
              <w:rPr>
                <w:spacing w:val="6"/>
                <w:sz w:val="20"/>
                <w:szCs w:val="20"/>
              </w:rPr>
            </w:pPr>
            <w:r>
              <w:rPr>
                <w:spacing w:val="6"/>
                <w:sz w:val="20"/>
                <w:szCs w:val="20"/>
              </w:rPr>
              <w:lastRenderedPageBreak/>
              <w:t>Art. 1</w:t>
            </w:r>
            <w:r w:rsidR="00C44BA3">
              <w:rPr>
                <w:spacing w:val="6"/>
                <w:sz w:val="20"/>
                <w:szCs w:val="20"/>
              </w:rPr>
              <w:t xml:space="preserve"> (</w:t>
            </w:r>
            <w:r w:rsidR="00C44BA3" w:rsidRPr="00C44BA3">
              <w:rPr>
                <w:spacing w:val="6"/>
                <w:sz w:val="20"/>
                <w:szCs w:val="20"/>
              </w:rPr>
              <w:t>Art. 11 UoDE</w:t>
            </w:r>
            <w:r w:rsidR="00C44BA3">
              <w:rPr>
                <w:spacing w:val="6"/>
                <w:sz w:val="20"/>
                <w:szCs w:val="20"/>
              </w:rPr>
              <w:t>)</w:t>
            </w:r>
          </w:p>
        </w:tc>
        <w:tc>
          <w:tcPr>
            <w:tcW w:w="5812" w:type="dxa"/>
          </w:tcPr>
          <w:p w14:paraId="77A3E568" w14:textId="77777777" w:rsidR="00C44BA3" w:rsidRPr="00C44BA3" w:rsidRDefault="00C44BA3" w:rsidP="00C44BA3">
            <w:pPr>
              <w:rPr>
                <w:b/>
                <w:spacing w:val="6"/>
                <w:sz w:val="20"/>
                <w:szCs w:val="20"/>
              </w:rPr>
            </w:pPr>
            <w:r w:rsidRPr="00C44BA3">
              <w:rPr>
                <w:b/>
                <w:spacing w:val="6"/>
                <w:sz w:val="20"/>
                <w:szCs w:val="20"/>
              </w:rPr>
              <w:t>Obecne brzmienie:</w:t>
            </w:r>
          </w:p>
          <w:p w14:paraId="65A4BB5E" w14:textId="77777777" w:rsidR="00C44BA3" w:rsidRPr="00C44BA3" w:rsidRDefault="00C44BA3" w:rsidP="00C44BA3">
            <w:pPr>
              <w:rPr>
                <w:spacing w:val="6"/>
                <w:sz w:val="20"/>
                <w:szCs w:val="20"/>
              </w:rPr>
            </w:pPr>
            <w:r w:rsidRPr="00C44BA3">
              <w:rPr>
                <w:spacing w:val="6"/>
                <w:sz w:val="20"/>
                <w:szCs w:val="20"/>
              </w:rPr>
              <w:lastRenderedPageBreak/>
              <w:t>Utworzenie adresu do doręczeń elektronicznych powiązanego z publiczną usługą rejestrowanego doręczenia elektronicznego oraz przyporządkowanie do niego skrzynki doręczeń następuje:</w:t>
            </w:r>
          </w:p>
          <w:p w14:paraId="7BB4F743" w14:textId="77777777" w:rsidR="00C44BA3" w:rsidRPr="00C44BA3" w:rsidRDefault="00C44BA3" w:rsidP="00C44BA3">
            <w:pPr>
              <w:rPr>
                <w:b/>
                <w:spacing w:val="6"/>
                <w:sz w:val="20"/>
                <w:szCs w:val="20"/>
              </w:rPr>
            </w:pPr>
            <w:r w:rsidRPr="00C44BA3">
              <w:rPr>
                <w:b/>
                <w:spacing w:val="6"/>
                <w:sz w:val="20"/>
                <w:szCs w:val="20"/>
              </w:rPr>
              <w:t>Proponuje się zmianę:</w:t>
            </w:r>
          </w:p>
          <w:p w14:paraId="3001952E" w14:textId="2430D725" w:rsidR="00BA71DA" w:rsidRPr="00716E69" w:rsidRDefault="00C44BA3" w:rsidP="00716E69">
            <w:pPr>
              <w:rPr>
                <w:spacing w:val="6"/>
                <w:sz w:val="20"/>
                <w:szCs w:val="20"/>
              </w:rPr>
            </w:pPr>
            <w:r w:rsidRPr="00C44BA3">
              <w:rPr>
                <w:spacing w:val="6"/>
                <w:sz w:val="20"/>
                <w:szCs w:val="20"/>
              </w:rPr>
              <w:t xml:space="preserve">Utworzenie adresu do doręczeń elektronicznych powiązanego z publiczną usługą rejestrowanego doręczenia elektronicznego </w:t>
            </w:r>
            <w:r w:rsidRPr="00C44BA3">
              <w:rPr>
                <w:b/>
                <w:spacing w:val="6"/>
                <w:sz w:val="20"/>
                <w:szCs w:val="20"/>
              </w:rPr>
              <w:t>lub kwalifikowaną usługą rejestrowanego doręczenia elektronicznego</w:t>
            </w:r>
            <w:r w:rsidRPr="00C44BA3">
              <w:rPr>
                <w:spacing w:val="6"/>
                <w:sz w:val="20"/>
                <w:szCs w:val="20"/>
              </w:rPr>
              <w:t xml:space="preserve"> oraz przyporządkowanie do niego skrzynki doręczeń następuje:</w:t>
            </w:r>
          </w:p>
        </w:tc>
        <w:tc>
          <w:tcPr>
            <w:tcW w:w="5103" w:type="dxa"/>
          </w:tcPr>
          <w:p w14:paraId="738CDC67" w14:textId="77777777" w:rsidR="00CC0393" w:rsidRPr="00CC0393" w:rsidRDefault="00CC0393" w:rsidP="00DF109E">
            <w:pPr>
              <w:rPr>
                <w:b/>
                <w:bCs/>
                <w:sz w:val="20"/>
                <w:szCs w:val="20"/>
              </w:rPr>
            </w:pPr>
            <w:r w:rsidRPr="00CC0393">
              <w:rPr>
                <w:b/>
                <w:bCs/>
                <w:sz w:val="20"/>
                <w:szCs w:val="20"/>
              </w:rPr>
              <w:lastRenderedPageBreak/>
              <w:t>Uwaga nieuwzględniona</w:t>
            </w:r>
          </w:p>
          <w:p w14:paraId="5391112E" w14:textId="77777777" w:rsidR="00CC0393" w:rsidRDefault="00CC0393" w:rsidP="00DF109E">
            <w:pPr>
              <w:rPr>
                <w:sz w:val="20"/>
                <w:szCs w:val="20"/>
              </w:rPr>
            </w:pPr>
          </w:p>
          <w:p w14:paraId="47C4D98E" w14:textId="05EF976E" w:rsidR="00BA71DA" w:rsidRPr="00EF4667" w:rsidRDefault="008F65E1" w:rsidP="00DF109E">
            <w:pPr>
              <w:rPr>
                <w:sz w:val="20"/>
                <w:szCs w:val="20"/>
              </w:rPr>
            </w:pPr>
            <w:r>
              <w:rPr>
                <w:sz w:val="20"/>
                <w:szCs w:val="20"/>
              </w:rPr>
              <w:t>Stanowisko jak w odpowiedzi na uwagę z lp 1.</w:t>
            </w:r>
          </w:p>
        </w:tc>
      </w:tr>
      <w:tr w:rsidR="00BA71DA" w:rsidRPr="00EF4667" w14:paraId="07115AF4" w14:textId="77777777" w:rsidTr="00E73C49">
        <w:trPr>
          <w:jc w:val="center"/>
        </w:trPr>
        <w:tc>
          <w:tcPr>
            <w:tcW w:w="704" w:type="dxa"/>
          </w:tcPr>
          <w:p w14:paraId="64ACFD20"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5B779B47" w14:textId="57AB5A38"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168CC6CA" w14:textId="580C1A15" w:rsidR="00BA71DA"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11 pkt 2 UoDE</w:t>
            </w:r>
            <w:r w:rsidR="00C44BA3">
              <w:rPr>
                <w:spacing w:val="6"/>
                <w:sz w:val="20"/>
                <w:szCs w:val="20"/>
              </w:rPr>
              <w:t>)</w:t>
            </w:r>
          </w:p>
        </w:tc>
        <w:tc>
          <w:tcPr>
            <w:tcW w:w="5812" w:type="dxa"/>
          </w:tcPr>
          <w:p w14:paraId="2657258C" w14:textId="77777777" w:rsidR="00C44BA3" w:rsidRPr="007F4C13" w:rsidRDefault="00C44BA3" w:rsidP="00C44BA3">
            <w:pPr>
              <w:rPr>
                <w:rFonts w:eastAsia="Aptos" w:cstheme="minorHAnsi"/>
                <w:b/>
                <w:bCs/>
                <w:sz w:val="20"/>
                <w:szCs w:val="20"/>
              </w:rPr>
            </w:pPr>
            <w:r w:rsidRPr="007F4C13">
              <w:rPr>
                <w:rFonts w:eastAsia="Aptos" w:cstheme="minorHAnsi"/>
                <w:b/>
                <w:bCs/>
                <w:sz w:val="20"/>
                <w:szCs w:val="20"/>
              </w:rPr>
              <w:t xml:space="preserve">Proponuje się dodanie litery c): </w:t>
            </w:r>
          </w:p>
          <w:p w14:paraId="31B2FE9D" w14:textId="1F19D3F8" w:rsidR="00BA71DA" w:rsidRPr="00C44BA3" w:rsidRDefault="00C44BA3" w:rsidP="00716E69">
            <w:pPr>
              <w:rPr>
                <w:rFonts w:eastAsia="Aptos" w:cstheme="minorHAnsi"/>
                <w:sz w:val="20"/>
                <w:szCs w:val="20"/>
              </w:rPr>
            </w:pPr>
            <w:r w:rsidRPr="007F4C13">
              <w:rPr>
                <w:rFonts w:eastAsia="Aptos" w:cstheme="minorHAnsi"/>
                <w:sz w:val="20"/>
                <w:szCs w:val="20"/>
              </w:rPr>
              <w:t>“c) kwalifikowanego dostawcy kwalifikowanej usługi rejestrowanego doręczenia elektronicznego - danych, o których mowa w art. 14 ust. 1 i 2, w przypadku podmiotów niepublicznych.”</w:t>
            </w:r>
          </w:p>
        </w:tc>
        <w:tc>
          <w:tcPr>
            <w:tcW w:w="5103" w:type="dxa"/>
          </w:tcPr>
          <w:p w14:paraId="45BBA8F9" w14:textId="390610B0" w:rsidR="00CC0393" w:rsidRDefault="00CC0393" w:rsidP="00DF109E">
            <w:pPr>
              <w:rPr>
                <w:b/>
                <w:bCs/>
                <w:sz w:val="20"/>
                <w:szCs w:val="20"/>
              </w:rPr>
            </w:pPr>
            <w:r w:rsidRPr="00CC0393">
              <w:rPr>
                <w:b/>
                <w:bCs/>
                <w:sz w:val="20"/>
                <w:szCs w:val="20"/>
              </w:rPr>
              <w:t>Uwaga nieuwzględniona</w:t>
            </w:r>
          </w:p>
          <w:p w14:paraId="30DF38F8" w14:textId="77777777" w:rsidR="008A2E9E" w:rsidRPr="00CC0393" w:rsidRDefault="008A2E9E" w:rsidP="00DF109E">
            <w:pPr>
              <w:rPr>
                <w:b/>
                <w:bCs/>
                <w:sz w:val="20"/>
                <w:szCs w:val="20"/>
              </w:rPr>
            </w:pPr>
          </w:p>
          <w:p w14:paraId="3ADE8E99" w14:textId="7F4CF0B7" w:rsidR="00BA71DA" w:rsidRPr="00EF4667" w:rsidRDefault="008F65E1" w:rsidP="00DF109E">
            <w:pPr>
              <w:rPr>
                <w:sz w:val="20"/>
                <w:szCs w:val="20"/>
              </w:rPr>
            </w:pPr>
            <w:r>
              <w:rPr>
                <w:sz w:val="20"/>
                <w:szCs w:val="20"/>
              </w:rPr>
              <w:t>Stanowisko jak w odpowiedzi na uwagę z lp 1.</w:t>
            </w:r>
          </w:p>
        </w:tc>
      </w:tr>
      <w:tr w:rsidR="00E73C49" w:rsidRPr="00EF4667" w14:paraId="466C3F76" w14:textId="77777777" w:rsidTr="00E73C49">
        <w:trPr>
          <w:jc w:val="center"/>
        </w:trPr>
        <w:tc>
          <w:tcPr>
            <w:tcW w:w="704" w:type="dxa"/>
          </w:tcPr>
          <w:p w14:paraId="1C230D4E"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07C21D6A" w14:textId="688C2908"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CEF2833" w14:textId="6233A34B"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13 UoDE</w:t>
            </w:r>
            <w:r w:rsidR="00C44BA3">
              <w:rPr>
                <w:spacing w:val="6"/>
                <w:sz w:val="20"/>
                <w:szCs w:val="20"/>
              </w:rPr>
              <w:t>)</w:t>
            </w:r>
          </w:p>
        </w:tc>
        <w:tc>
          <w:tcPr>
            <w:tcW w:w="5812" w:type="dxa"/>
          </w:tcPr>
          <w:p w14:paraId="09A5B95A" w14:textId="77777777" w:rsidR="00C44BA3" w:rsidRPr="007F4C13" w:rsidRDefault="00C44BA3" w:rsidP="00C44BA3">
            <w:pPr>
              <w:pStyle w:val="Default"/>
              <w:rPr>
                <w:rFonts w:asciiTheme="minorHAnsi" w:eastAsiaTheme="minorEastAsia" w:hAnsiTheme="minorHAnsi" w:cstheme="minorHAnsi"/>
                <w:b/>
                <w:color w:val="auto"/>
                <w:sz w:val="20"/>
                <w:szCs w:val="20"/>
              </w:rPr>
            </w:pPr>
            <w:r w:rsidRPr="007F4C13">
              <w:rPr>
                <w:rFonts w:asciiTheme="minorHAnsi" w:eastAsiaTheme="minorEastAsia" w:hAnsiTheme="minorHAnsi" w:cstheme="minorHAnsi"/>
                <w:b/>
                <w:color w:val="auto"/>
                <w:sz w:val="20"/>
                <w:szCs w:val="20"/>
              </w:rPr>
              <w:t>Obecne brzmienie:</w:t>
            </w:r>
          </w:p>
          <w:p w14:paraId="35C4792E" w14:textId="77777777" w:rsidR="00C44BA3" w:rsidRPr="007F4C13" w:rsidRDefault="00C44BA3" w:rsidP="00C44BA3">
            <w:pPr>
              <w:rPr>
                <w:rFonts w:eastAsia="Aptos" w:cstheme="minorHAnsi"/>
                <w:sz w:val="20"/>
                <w:szCs w:val="20"/>
              </w:rPr>
            </w:pPr>
            <w:r w:rsidRPr="007F4C13">
              <w:rPr>
                <w:rFonts w:eastAsia="Aptos" w:cstheme="minorHAnsi"/>
                <w:sz w:val="20"/>
                <w:szCs w:val="20"/>
              </w:rPr>
              <w:t>Minister właściwy do spraw informatyzacji tworzy adres do doręczeń elektronicznych powiązany z publiczną usługą rejestrowanego doręczenia elektronicznego na wniosek podmiotu niepublicznego skierowany do tego ministra, a w przypadku podmiotów niepublicznych:</w:t>
            </w:r>
          </w:p>
          <w:p w14:paraId="4D699820" w14:textId="77777777" w:rsidR="00C44BA3" w:rsidRPr="007F4C13" w:rsidRDefault="00C44BA3" w:rsidP="00C44BA3">
            <w:pPr>
              <w:rPr>
                <w:rFonts w:eastAsia="Aptos" w:cstheme="minorHAnsi"/>
                <w:b/>
                <w:sz w:val="20"/>
                <w:szCs w:val="20"/>
              </w:rPr>
            </w:pPr>
            <w:r w:rsidRPr="007F4C13">
              <w:rPr>
                <w:rFonts w:eastAsia="Aptos" w:cstheme="minorHAnsi"/>
                <w:b/>
                <w:sz w:val="20"/>
                <w:szCs w:val="20"/>
              </w:rPr>
              <w:t>Proponuje się zmianę</w:t>
            </w:r>
          </w:p>
          <w:p w14:paraId="3DE60B50" w14:textId="19F27235" w:rsidR="00E73C49" w:rsidRPr="00716E69" w:rsidRDefault="00C44BA3" w:rsidP="00C44BA3">
            <w:pPr>
              <w:rPr>
                <w:spacing w:val="6"/>
                <w:sz w:val="20"/>
                <w:szCs w:val="20"/>
              </w:rPr>
            </w:pPr>
            <w:r w:rsidRPr="007F4C13">
              <w:rPr>
                <w:rFonts w:eastAsia="Aptos" w:cstheme="minorHAnsi"/>
                <w:sz w:val="20"/>
                <w:szCs w:val="20"/>
              </w:rPr>
              <w:t>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4784B54B" w14:textId="77777777" w:rsidR="00CC0393" w:rsidRDefault="00CC0393" w:rsidP="00CC0393">
            <w:pPr>
              <w:rPr>
                <w:b/>
                <w:bCs/>
                <w:sz w:val="20"/>
                <w:szCs w:val="20"/>
              </w:rPr>
            </w:pPr>
            <w:r w:rsidRPr="00CC0393">
              <w:rPr>
                <w:b/>
                <w:bCs/>
                <w:sz w:val="20"/>
                <w:szCs w:val="20"/>
              </w:rPr>
              <w:t>Uwaga nieuwzględniona</w:t>
            </w:r>
          </w:p>
          <w:p w14:paraId="5B21003D" w14:textId="77777777" w:rsidR="008A2E9E" w:rsidRPr="00CC0393" w:rsidRDefault="008A2E9E" w:rsidP="00CC0393">
            <w:pPr>
              <w:rPr>
                <w:b/>
                <w:bCs/>
                <w:sz w:val="20"/>
                <w:szCs w:val="20"/>
              </w:rPr>
            </w:pPr>
          </w:p>
          <w:p w14:paraId="3D4CCD49" w14:textId="6BE8D6A9" w:rsidR="00E73C49" w:rsidRPr="00EF4667" w:rsidRDefault="008F65E1" w:rsidP="00DF109E">
            <w:pPr>
              <w:rPr>
                <w:sz w:val="20"/>
                <w:szCs w:val="20"/>
              </w:rPr>
            </w:pPr>
            <w:r>
              <w:rPr>
                <w:sz w:val="20"/>
                <w:szCs w:val="20"/>
              </w:rPr>
              <w:t>Stanowisko jak w odpowiedzi na uwagę z lp 1.</w:t>
            </w:r>
          </w:p>
        </w:tc>
      </w:tr>
      <w:tr w:rsidR="00BA71DA" w:rsidRPr="00EF4667" w14:paraId="1E10AC7F" w14:textId="77777777" w:rsidTr="00E73C49">
        <w:trPr>
          <w:jc w:val="center"/>
        </w:trPr>
        <w:tc>
          <w:tcPr>
            <w:tcW w:w="704" w:type="dxa"/>
          </w:tcPr>
          <w:p w14:paraId="28E5A934"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0D98EA7D" w14:textId="68274A23"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E687289" w14:textId="439CFB35" w:rsidR="00BA71DA"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14 ust. 1 UoDE</w:t>
            </w:r>
            <w:r w:rsidR="00C44BA3">
              <w:rPr>
                <w:spacing w:val="6"/>
                <w:sz w:val="20"/>
                <w:szCs w:val="20"/>
              </w:rPr>
              <w:t>)</w:t>
            </w:r>
          </w:p>
        </w:tc>
        <w:tc>
          <w:tcPr>
            <w:tcW w:w="5812" w:type="dxa"/>
          </w:tcPr>
          <w:p w14:paraId="2DF64050" w14:textId="77777777" w:rsidR="00C44BA3" w:rsidRPr="007F4C13" w:rsidRDefault="00C44BA3" w:rsidP="00C44BA3">
            <w:pPr>
              <w:pStyle w:val="Default"/>
              <w:jc w:val="both"/>
              <w:rPr>
                <w:rFonts w:asciiTheme="minorHAnsi" w:eastAsiaTheme="minorEastAsia" w:hAnsiTheme="minorHAnsi" w:cstheme="minorHAnsi"/>
                <w:b/>
                <w:bCs/>
                <w:color w:val="auto"/>
                <w:sz w:val="20"/>
                <w:szCs w:val="20"/>
              </w:rPr>
            </w:pPr>
            <w:r w:rsidRPr="007F4C13">
              <w:rPr>
                <w:rFonts w:asciiTheme="minorHAnsi" w:eastAsiaTheme="minorEastAsia" w:hAnsiTheme="minorHAnsi" w:cstheme="minorHAnsi"/>
                <w:b/>
                <w:bCs/>
                <w:color w:val="auto"/>
                <w:sz w:val="20"/>
                <w:szCs w:val="20"/>
              </w:rPr>
              <w:t>Obecnie brzmienie:</w:t>
            </w:r>
          </w:p>
          <w:p w14:paraId="4444281A" w14:textId="5E059400" w:rsidR="00C44BA3" w:rsidRPr="007F4C13" w:rsidRDefault="00C44BA3" w:rsidP="00C44BA3">
            <w:pPr>
              <w:pStyle w:val="Default"/>
              <w:jc w:val="both"/>
              <w:rPr>
                <w:rFonts w:asciiTheme="minorHAnsi" w:eastAsia="Aptos" w:hAnsiTheme="minorHAnsi" w:cstheme="minorHAnsi"/>
                <w:sz w:val="20"/>
                <w:szCs w:val="20"/>
              </w:rPr>
            </w:pPr>
            <w:r w:rsidRPr="007F4C13">
              <w:rPr>
                <w:rFonts w:asciiTheme="minorHAnsi" w:eastAsia="Aptos" w:hAnsiTheme="minorHAnsi" w:cstheme="minorHAnsi"/>
                <w:sz w:val="20"/>
                <w:szCs w:val="20"/>
              </w:rPr>
              <w:t>Wniosek o utworzenie adresu do doręczeń elektronicznych powiązanego z publiczną usługą rejestrowanego doręczenia elektronicznego dla podmiotu niepublicznego będącego osobą fizyczną zawiera następujące dane:</w:t>
            </w:r>
          </w:p>
          <w:p w14:paraId="2FA0EC8C" w14:textId="170BA52F" w:rsidR="00C44BA3" w:rsidRPr="00C44BA3" w:rsidRDefault="00C44BA3" w:rsidP="00C44BA3">
            <w:pPr>
              <w:pStyle w:val="Default"/>
              <w:jc w:val="both"/>
              <w:rPr>
                <w:rFonts w:asciiTheme="minorHAnsi" w:eastAsia="Aptos" w:hAnsiTheme="minorHAnsi" w:cstheme="minorHAnsi"/>
                <w:b/>
                <w:bCs/>
                <w:sz w:val="20"/>
                <w:szCs w:val="20"/>
              </w:rPr>
            </w:pPr>
            <w:r w:rsidRPr="007F4C13">
              <w:rPr>
                <w:rFonts w:asciiTheme="minorHAnsi" w:eastAsia="Aptos" w:hAnsiTheme="minorHAnsi" w:cstheme="minorHAnsi"/>
                <w:b/>
                <w:bCs/>
                <w:sz w:val="20"/>
                <w:szCs w:val="20"/>
              </w:rPr>
              <w:t>Proponuje się zmiany:</w:t>
            </w:r>
          </w:p>
          <w:p w14:paraId="4057390A" w14:textId="34CCC61B" w:rsidR="00C44BA3" w:rsidRPr="007F4C13" w:rsidRDefault="00C44BA3" w:rsidP="00C44BA3">
            <w:pPr>
              <w:pStyle w:val="Default"/>
              <w:jc w:val="both"/>
              <w:rPr>
                <w:rFonts w:asciiTheme="minorHAnsi" w:eastAsia="Aptos" w:hAnsiTheme="minorHAnsi" w:cstheme="minorHAnsi"/>
                <w:sz w:val="20"/>
                <w:szCs w:val="20"/>
              </w:rPr>
            </w:pPr>
            <w:r w:rsidRPr="007F4C13">
              <w:rPr>
                <w:rFonts w:asciiTheme="minorHAnsi" w:eastAsia="Aptos" w:hAnsiTheme="minorHAnsi" w:cstheme="minorHAnsi"/>
                <w:sz w:val="20"/>
                <w:szCs w:val="20"/>
              </w:rPr>
              <w:t>Po wyrazach “z publiczną usługą rejestrowanego doręczenia elektronicznego” dodanie wyrazów “lub kwalifikowaną usługą rejestrowanego doręczenia elektronicznego”</w:t>
            </w:r>
          </w:p>
          <w:p w14:paraId="021BDE1F" w14:textId="2ED8BEF8" w:rsidR="00C44BA3" w:rsidRPr="00C44BA3" w:rsidRDefault="00C44BA3" w:rsidP="00C44BA3">
            <w:pPr>
              <w:pStyle w:val="Default"/>
              <w:jc w:val="both"/>
              <w:rPr>
                <w:rFonts w:asciiTheme="minorHAnsi" w:eastAsia="Aptos" w:hAnsiTheme="minorHAnsi" w:cstheme="minorHAnsi"/>
                <w:b/>
                <w:bCs/>
                <w:sz w:val="20"/>
                <w:szCs w:val="20"/>
              </w:rPr>
            </w:pPr>
            <w:r w:rsidRPr="007F4C13">
              <w:rPr>
                <w:rFonts w:asciiTheme="minorHAnsi" w:eastAsia="Aptos" w:hAnsiTheme="minorHAnsi" w:cstheme="minorHAnsi"/>
                <w:b/>
                <w:bCs/>
                <w:sz w:val="20"/>
                <w:szCs w:val="20"/>
              </w:rPr>
              <w:t>Oraz:</w:t>
            </w:r>
          </w:p>
          <w:p w14:paraId="47FEC34B" w14:textId="2B20A802" w:rsidR="00BA71DA" w:rsidRPr="00716E69" w:rsidRDefault="00C44BA3" w:rsidP="00C44BA3">
            <w:pPr>
              <w:rPr>
                <w:spacing w:val="6"/>
                <w:sz w:val="20"/>
                <w:szCs w:val="20"/>
              </w:rPr>
            </w:pPr>
            <w:r w:rsidRPr="007F4C13">
              <w:rPr>
                <w:rFonts w:eastAsia="Aptos" w:cstheme="minorHAnsi"/>
                <w:sz w:val="20"/>
                <w:szCs w:val="20"/>
              </w:rPr>
              <w:t>Proponuje się po pkt. 9) dodanie pkt. 10) o brzmieniu: “10) oznaczenie dostawcy publicznej usługi rejestrowanego doręczenia elektronicznego lub kwalifikowanej usługi rejestrowanego elektronicznego doręczenia, z którą adres ma być powiązany.”</w:t>
            </w:r>
            <w:r w:rsidR="00276690">
              <w:rPr>
                <w:rFonts w:eastAsia="Aptos" w:cstheme="minorHAnsi"/>
                <w:sz w:val="20"/>
                <w:szCs w:val="20"/>
              </w:rPr>
              <w:t>.</w:t>
            </w:r>
          </w:p>
        </w:tc>
        <w:tc>
          <w:tcPr>
            <w:tcW w:w="5103" w:type="dxa"/>
          </w:tcPr>
          <w:p w14:paraId="12F71ABA" w14:textId="77777777" w:rsidR="00CC0393" w:rsidRDefault="00CC0393" w:rsidP="00CC0393">
            <w:pPr>
              <w:rPr>
                <w:b/>
                <w:bCs/>
                <w:sz w:val="20"/>
                <w:szCs w:val="20"/>
              </w:rPr>
            </w:pPr>
            <w:r w:rsidRPr="00CC0393">
              <w:rPr>
                <w:b/>
                <w:bCs/>
                <w:sz w:val="20"/>
                <w:szCs w:val="20"/>
              </w:rPr>
              <w:t>Uwaga nieuwzględniona</w:t>
            </w:r>
          </w:p>
          <w:p w14:paraId="21000828" w14:textId="77777777" w:rsidR="008A2E9E" w:rsidRPr="00CC0393" w:rsidRDefault="008A2E9E" w:rsidP="00CC0393">
            <w:pPr>
              <w:rPr>
                <w:b/>
                <w:bCs/>
                <w:sz w:val="20"/>
                <w:szCs w:val="20"/>
              </w:rPr>
            </w:pPr>
          </w:p>
          <w:p w14:paraId="1396DFB4" w14:textId="5E8005E8" w:rsidR="00BA71DA" w:rsidRPr="00EF4667" w:rsidRDefault="008F65E1" w:rsidP="00DF109E">
            <w:pPr>
              <w:rPr>
                <w:sz w:val="20"/>
                <w:szCs w:val="20"/>
              </w:rPr>
            </w:pPr>
            <w:r>
              <w:rPr>
                <w:sz w:val="20"/>
                <w:szCs w:val="20"/>
              </w:rPr>
              <w:t>Stanowisko jak w odpowiedzi na uwagę z lp 1.</w:t>
            </w:r>
          </w:p>
        </w:tc>
      </w:tr>
      <w:tr w:rsidR="00BA71DA" w:rsidRPr="00EF4667" w14:paraId="13AA7B85" w14:textId="77777777" w:rsidTr="00E73C49">
        <w:trPr>
          <w:jc w:val="center"/>
        </w:trPr>
        <w:tc>
          <w:tcPr>
            <w:tcW w:w="704" w:type="dxa"/>
          </w:tcPr>
          <w:p w14:paraId="12477DB0"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5BAD8567" w14:textId="38E95DFA"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w:t>
            </w:r>
            <w:r w:rsidRPr="00BA71DA">
              <w:rPr>
                <w:sz w:val="20"/>
                <w:szCs w:val="20"/>
              </w:rPr>
              <w:lastRenderedPageBreak/>
              <w:t>Telekomunikacji</w:t>
            </w:r>
          </w:p>
        </w:tc>
        <w:tc>
          <w:tcPr>
            <w:tcW w:w="1559" w:type="dxa"/>
          </w:tcPr>
          <w:p w14:paraId="2AE3B0AA" w14:textId="09381CE9" w:rsidR="00BA71DA" w:rsidRDefault="00E73C49" w:rsidP="2A277BE4">
            <w:pPr>
              <w:rPr>
                <w:spacing w:val="6"/>
                <w:sz w:val="20"/>
                <w:szCs w:val="20"/>
              </w:rPr>
            </w:pPr>
            <w:r>
              <w:rPr>
                <w:spacing w:val="6"/>
                <w:sz w:val="20"/>
                <w:szCs w:val="20"/>
              </w:rPr>
              <w:lastRenderedPageBreak/>
              <w:t>Art. 1</w:t>
            </w:r>
            <w:r w:rsidR="00C44BA3">
              <w:rPr>
                <w:spacing w:val="6"/>
                <w:sz w:val="20"/>
                <w:szCs w:val="20"/>
              </w:rPr>
              <w:t xml:space="preserve"> (</w:t>
            </w:r>
            <w:r w:rsidR="00C44BA3" w:rsidRPr="00C44BA3">
              <w:rPr>
                <w:spacing w:val="6"/>
                <w:sz w:val="20"/>
                <w:szCs w:val="20"/>
              </w:rPr>
              <w:t>Art. 14 ust. 2 UoDE</w:t>
            </w:r>
            <w:r w:rsidR="00C44BA3">
              <w:rPr>
                <w:spacing w:val="6"/>
                <w:sz w:val="20"/>
                <w:szCs w:val="20"/>
              </w:rPr>
              <w:t>)</w:t>
            </w:r>
          </w:p>
        </w:tc>
        <w:tc>
          <w:tcPr>
            <w:tcW w:w="5812" w:type="dxa"/>
          </w:tcPr>
          <w:p w14:paraId="42F9642B" w14:textId="77777777" w:rsidR="00C44BA3" w:rsidRPr="007F4C13" w:rsidRDefault="00C44BA3" w:rsidP="00C44BA3">
            <w:pPr>
              <w:pStyle w:val="Default"/>
              <w:rPr>
                <w:rFonts w:asciiTheme="minorHAnsi" w:eastAsiaTheme="minorEastAsia" w:hAnsiTheme="minorHAnsi" w:cstheme="minorHAnsi"/>
                <w:b/>
                <w:color w:val="auto"/>
                <w:sz w:val="20"/>
                <w:szCs w:val="20"/>
              </w:rPr>
            </w:pPr>
            <w:r w:rsidRPr="007F4C13">
              <w:rPr>
                <w:rFonts w:asciiTheme="minorHAnsi" w:eastAsiaTheme="minorEastAsia" w:hAnsiTheme="minorHAnsi" w:cstheme="minorHAnsi"/>
                <w:b/>
                <w:color w:val="auto"/>
                <w:sz w:val="20"/>
                <w:szCs w:val="20"/>
              </w:rPr>
              <w:t>Obecne brzmienie:</w:t>
            </w:r>
          </w:p>
          <w:p w14:paraId="7484AE71" w14:textId="77777777" w:rsidR="00C44BA3" w:rsidRPr="007F4C13" w:rsidRDefault="00C44BA3" w:rsidP="00C44BA3">
            <w:pPr>
              <w:spacing w:line="276" w:lineRule="auto"/>
              <w:rPr>
                <w:rFonts w:eastAsia="Aptos" w:cstheme="minorHAnsi"/>
                <w:sz w:val="20"/>
                <w:szCs w:val="20"/>
              </w:rPr>
            </w:pPr>
            <w:r w:rsidRPr="007F4C13">
              <w:rPr>
                <w:rFonts w:eastAsia="Aptos" w:cstheme="minorHAnsi"/>
                <w:sz w:val="20"/>
                <w:szCs w:val="20"/>
              </w:rPr>
              <w:t xml:space="preserve">Wniosek o utworzenie adresu do doręczeń elektronicznych powiązanego z publiczną usługą rejestrowanego doręczenia </w:t>
            </w:r>
            <w:r w:rsidRPr="007F4C13">
              <w:rPr>
                <w:rFonts w:eastAsia="Aptos" w:cstheme="minorHAnsi"/>
                <w:sz w:val="20"/>
                <w:szCs w:val="20"/>
              </w:rPr>
              <w:lastRenderedPageBreak/>
              <w:t>elektronicznego dla podmiotu niepublicznego niebędącego osobą fizyczną zawiera następujące dane:</w:t>
            </w:r>
          </w:p>
          <w:p w14:paraId="3BBF7CA6" w14:textId="77777777" w:rsidR="00C44BA3" w:rsidRPr="007F4C13" w:rsidRDefault="00C44BA3" w:rsidP="00C44BA3">
            <w:pPr>
              <w:pStyle w:val="Default"/>
              <w:jc w:val="both"/>
              <w:rPr>
                <w:rFonts w:asciiTheme="minorHAnsi" w:eastAsia="Aptos" w:hAnsiTheme="minorHAnsi" w:cstheme="minorHAnsi"/>
                <w:b/>
                <w:sz w:val="20"/>
                <w:szCs w:val="20"/>
              </w:rPr>
            </w:pPr>
            <w:r w:rsidRPr="007F4C13">
              <w:rPr>
                <w:rFonts w:asciiTheme="minorHAnsi" w:eastAsia="Aptos" w:hAnsiTheme="minorHAnsi" w:cstheme="minorHAnsi"/>
                <w:b/>
                <w:bCs/>
                <w:sz w:val="20"/>
                <w:szCs w:val="20"/>
              </w:rPr>
              <w:t>Proponuje się zmiany:</w:t>
            </w:r>
          </w:p>
          <w:p w14:paraId="3C1DB0F1" w14:textId="6F5D5865" w:rsidR="00C44BA3" w:rsidRPr="007F4C13" w:rsidRDefault="00C44BA3" w:rsidP="00C44BA3">
            <w:pPr>
              <w:spacing w:line="276" w:lineRule="auto"/>
              <w:jc w:val="both"/>
              <w:rPr>
                <w:rFonts w:eastAsia="Aptos" w:cstheme="minorHAnsi"/>
                <w:sz w:val="20"/>
                <w:szCs w:val="20"/>
              </w:rPr>
            </w:pPr>
            <w:r w:rsidRPr="007F4C13">
              <w:rPr>
                <w:rFonts w:eastAsia="Aptos" w:cstheme="minorHAnsi"/>
                <w:sz w:val="20"/>
                <w:szCs w:val="20"/>
              </w:rPr>
              <w:t>Po wyrazach “z publiczną usługą rejestrowanego doręczenia elektronicznego” dodanie wyrazów “lub kwalifikowaną usługą rejestrowanego doręczenia elektronicznego”</w:t>
            </w:r>
          </w:p>
          <w:p w14:paraId="5A19CFB6" w14:textId="77777777" w:rsidR="00C44BA3" w:rsidRPr="007F4C13" w:rsidRDefault="00C44BA3" w:rsidP="00C44BA3">
            <w:pPr>
              <w:spacing w:line="276" w:lineRule="auto"/>
              <w:jc w:val="both"/>
              <w:rPr>
                <w:rFonts w:eastAsia="Aptos" w:cstheme="minorHAnsi"/>
                <w:b/>
                <w:bCs/>
                <w:sz w:val="20"/>
                <w:szCs w:val="20"/>
              </w:rPr>
            </w:pPr>
            <w:r w:rsidRPr="007F4C13">
              <w:rPr>
                <w:rFonts w:eastAsia="Aptos" w:cstheme="minorHAnsi"/>
                <w:b/>
                <w:bCs/>
                <w:sz w:val="20"/>
                <w:szCs w:val="20"/>
              </w:rPr>
              <w:t>oraz:</w:t>
            </w:r>
          </w:p>
          <w:p w14:paraId="2B4261DE" w14:textId="77777777" w:rsidR="00C44BA3" w:rsidRPr="007F4C13" w:rsidRDefault="00C44BA3" w:rsidP="00C44BA3">
            <w:pPr>
              <w:jc w:val="both"/>
              <w:rPr>
                <w:rFonts w:cstheme="minorHAnsi"/>
                <w:sz w:val="20"/>
                <w:szCs w:val="20"/>
              </w:rPr>
            </w:pPr>
            <w:r w:rsidRPr="007F4C13">
              <w:rPr>
                <w:rFonts w:eastAsia="Aptos" w:cstheme="minorHAnsi"/>
                <w:sz w:val="20"/>
                <w:szCs w:val="20"/>
              </w:rPr>
              <w:t>Proponuje się po pkt. 8) dodanie pkt. 9) o brzmieniu: “</w:t>
            </w:r>
          </w:p>
          <w:p w14:paraId="7BFD20FA" w14:textId="2CB158F1" w:rsidR="00BA71DA" w:rsidRPr="00716E69" w:rsidRDefault="00C44BA3" w:rsidP="00C44BA3">
            <w:pPr>
              <w:rPr>
                <w:spacing w:val="6"/>
                <w:sz w:val="20"/>
                <w:szCs w:val="20"/>
              </w:rPr>
            </w:pPr>
            <w:r w:rsidRPr="007F4C13">
              <w:rPr>
                <w:rFonts w:eastAsia="Aptos" w:cstheme="minorHAnsi"/>
                <w:sz w:val="20"/>
                <w:szCs w:val="20"/>
              </w:rPr>
              <w:t>9) oznaczenie dostawcy publicznej usługi rejestrowanego doręczenia elektronicznego lub kwalifikowanej usługi rejestrowanego elektronicznego doręczenia, z którą adres ma być powiązany.”</w:t>
            </w:r>
          </w:p>
        </w:tc>
        <w:tc>
          <w:tcPr>
            <w:tcW w:w="5103" w:type="dxa"/>
          </w:tcPr>
          <w:p w14:paraId="1C56A069" w14:textId="77777777" w:rsidR="00CC0393" w:rsidRDefault="00CC0393" w:rsidP="00CC0393">
            <w:pPr>
              <w:rPr>
                <w:b/>
                <w:bCs/>
                <w:sz w:val="20"/>
                <w:szCs w:val="20"/>
              </w:rPr>
            </w:pPr>
            <w:r w:rsidRPr="00CC0393">
              <w:rPr>
                <w:b/>
                <w:bCs/>
                <w:sz w:val="20"/>
                <w:szCs w:val="20"/>
              </w:rPr>
              <w:lastRenderedPageBreak/>
              <w:t>Uwaga nieuwzględniona</w:t>
            </w:r>
          </w:p>
          <w:p w14:paraId="1EC1C9EF" w14:textId="77777777" w:rsidR="008A2E9E" w:rsidRPr="00CC0393" w:rsidRDefault="008A2E9E" w:rsidP="00CC0393">
            <w:pPr>
              <w:rPr>
                <w:b/>
                <w:bCs/>
                <w:sz w:val="20"/>
                <w:szCs w:val="20"/>
              </w:rPr>
            </w:pPr>
          </w:p>
          <w:p w14:paraId="38E71201" w14:textId="706F8080" w:rsidR="00BA71DA" w:rsidRPr="00EF4667" w:rsidRDefault="008F65E1" w:rsidP="00DF109E">
            <w:pPr>
              <w:rPr>
                <w:sz w:val="20"/>
                <w:szCs w:val="20"/>
              </w:rPr>
            </w:pPr>
            <w:r>
              <w:rPr>
                <w:sz w:val="20"/>
                <w:szCs w:val="20"/>
              </w:rPr>
              <w:t>Stanowisko jak w odpowiedzi na uwagę z lp 1.</w:t>
            </w:r>
          </w:p>
        </w:tc>
      </w:tr>
      <w:tr w:rsidR="00E73C49" w:rsidRPr="00EF4667" w14:paraId="3CFE946F" w14:textId="77777777" w:rsidTr="00E73C49">
        <w:trPr>
          <w:jc w:val="center"/>
        </w:trPr>
        <w:tc>
          <w:tcPr>
            <w:tcW w:w="704" w:type="dxa"/>
          </w:tcPr>
          <w:p w14:paraId="0BF268F3"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6DB0E0BB" w14:textId="2A353EBC"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5AA5773" w14:textId="169C2214"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14 ust. 3 UoDE</w:t>
            </w:r>
            <w:r w:rsidR="00C44BA3">
              <w:rPr>
                <w:spacing w:val="6"/>
                <w:sz w:val="20"/>
                <w:szCs w:val="20"/>
              </w:rPr>
              <w:t>)</w:t>
            </w:r>
          </w:p>
        </w:tc>
        <w:tc>
          <w:tcPr>
            <w:tcW w:w="5812" w:type="dxa"/>
          </w:tcPr>
          <w:p w14:paraId="30C7698E" w14:textId="0E16F52D" w:rsidR="00C44BA3" w:rsidRPr="007F4C13" w:rsidRDefault="00C44BA3" w:rsidP="00C44BA3">
            <w:pPr>
              <w:pStyle w:val="Default"/>
              <w:jc w:val="both"/>
              <w:rPr>
                <w:rFonts w:asciiTheme="minorHAnsi" w:eastAsiaTheme="minorEastAsia" w:hAnsiTheme="minorHAnsi" w:cstheme="minorHAnsi"/>
                <w:b/>
                <w:bCs/>
                <w:color w:val="auto"/>
                <w:sz w:val="20"/>
                <w:szCs w:val="20"/>
              </w:rPr>
            </w:pPr>
            <w:r w:rsidRPr="007F4C13">
              <w:rPr>
                <w:rFonts w:asciiTheme="minorHAnsi" w:eastAsiaTheme="minorEastAsia" w:hAnsiTheme="minorHAnsi" w:cstheme="minorHAnsi"/>
                <w:b/>
                <w:bCs/>
                <w:color w:val="auto"/>
                <w:sz w:val="20"/>
                <w:szCs w:val="20"/>
              </w:rPr>
              <w:t>Obecne brzmienie</w:t>
            </w:r>
          </w:p>
          <w:p w14:paraId="6D293317" w14:textId="77777777" w:rsidR="00C44BA3" w:rsidRPr="009C17A3" w:rsidRDefault="00C44BA3" w:rsidP="00C44BA3">
            <w:pPr>
              <w:rPr>
                <w:sz w:val="20"/>
                <w:szCs w:val="20"/>
              </w:rPr>
            </w:pPr>
            <w:r w:rsidRPr="009C17A3">
              <w:rPr>
                <w:sz w:val="20"/>
                <w:szCs w:val="20"/>
              </w:rPr>
              <w:t>Wniosek o utworzenie adresu do doręczeń elektronicznych powiązanego z publiczną usługą rejestrowanego doręczenia elektronicznego dla podmiotu niepublicznego opatruje się:</w:t>
            </w:r>
          </w:p>
          <w:p w14:paraId="6099F6A2" w14:textId="77777777" w:rsidR="00C44BA3" w:rsidRPr="007F4C13" w:rsidRDefault="00C44BA3" w:rsidP="00C44BA3">
            <w:pPr>
              <w:pStyle w:val="Default"/>
              <w:jc w:val="both"/>
              <w:rPr>
                <w:rFonts w:asciiTheme="minorHAnsi" w:eastAsia="Aptos" w:hAnsiTheme="minorHAnsi" w:cstheme="minorHAnsi"/>
                <w:b/>
                <w:bCs/>
                <w:sz w:val="20"/>
                <w:szCs w:val="20"/>
              </w:rPr>
            </w:pPr>
            <w:r w:rsidRPr="007F4C13">
              <w:rPr>
                <w:rFonts w:asciiTheme="minorHAnsi" w:eastAsia="Aptos" w:hAnsiTheme="minorHAnsi" w:cstheme="minorHAnsi"/>
                <w:b/>
                <w:bCs/>
                <w:sz w:val="20"/>
                <w:szCs w:val="20"/>
              </w:rPr>
              <w:t>Proponuje się zmiany:</w:t>
            </w:r>
          </w:p>
          <w:p w14:paraId="62E9B7CF" w14:textId="0D9799AB" w:rsidR="00E73C49" w:rsidRPr="00716E69" w:rsidRDefault="00C44BA3" w:rsidP="00C44BA3">
            <w:pPr>
              <w:rPr>
                <w:spacing w:val="6"/>
                <w:sz w:val="20"/>
                <w:szCs w:val="20"/>
              </w:rPr>
            </w:pPr>
            <w:r w:rsidRPr="007F4C13">
              <w:rPr>
                <w:rFonts w:eastAsia="Aptos" w:cstheme="minorHAnsi"/>
                <w:sz w:val="20"/>
                <w:szCs w:val="20"/>
              </w:rPr>
              <w:t>Po wyrazach “z publiczną usługą rejestrowanego doręczenia elektronicznego” dodanie wyrazów “lub kwalifikowaną usługą rejestrowanego doręczenia elektronicznego”</w:t>
            </w:r>
          </w:p>
        </w:tc>
        <w:tc>
          <w:tcPr>
            <w:tcW w:w="5103" w:type="dxa"/>
          </w:tcPr>
          <w:p w14:paraId="47F01A96" w14:textId="77777777" w:rsidR="00CC0393" w:rsidRDefault="00CC0393" w:rsidP="00CC0393">
            <w:pPr>
              <w:rPr>
                <w:b/>
                <w:bCs/>
                <w:sz w:val="20"/>
                <w:szCs w:val="20"/>
              </w:rPr>
            </w:pPr>
            <w:r w:rsidRPr="00CC0393">
              <w:rPr>
                <w:b/>
                <w:bCs/>
                <w:sz w:val="20"/>
                <w:szCs w:val="20"/>
              </w:rPr>
              <w:t>Uwaga nieuwzględniona</w:t>
            </w:r>
          </w:p>
          <w:p w14:paraId="616877C7" w14:textId="77777777" w:rsidR="008A2E9E" w:rsidRPr="00CC0393" w:rsidRDefault="008A2E9E" w:rsidP="00CC0393">
            <w:pPr>
              <w:rPr>
                <w:b/>
                <w:bCs/>
                <w:sz w:val="20"/>
                <w:szCs w:val="20"/>
              </w:rPr>
            </w:pPr>
          </w:p>
          <w:p w14:paraId="3B3D62A8" w14:textId="00A1ABEF" w:rsidR="00E73C49" w:rsidRPr="00EF4667" w:rsidRDefault="008F65E1" w:rsidP="00DF109E">
            <w:pPr>
              <w:rPr>
                <w:sz w:val="20"/>
                <w:szCs w:val="20"/>
              </w:rPr>
            </w:pPr>
            <w:r>
              <w:rPr>
                <w:sz w:val="20"/>
                <w:szCs w:val="20"/>
              </w:rPr>
              <w:t>Stanowisko jak w odpowiedzi na uwagę z lp 1.</w:t>
            </w:r>
          </w:p>
        </w:tc>
      </w:tr>
      <w:tr w:rsidR="00BA71DA" w:rsidRPr="00EF4667" w14:paraId="4696ACAD" w14:textId="77777777" w:rsidTr="00E73C49">
        <w:trPr>
          <w:jc w:val="center"/>
        </w:trPr>
        <w:tc>
          <w:tcPr>
            <w:tcW w:w="704" w:type="dxa"/>
          </w:tcPr>
          <w:p w14:paraId="3761ECBE"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42C3F9E2" w14:textId="543A99BF"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3562A2A" w14:textId="0E2216F4" w:rsidR="00BA71DA"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14 ust.4 UoDE</w:t>
            </w:r>
            <w:r w:rsidR="00C44BA3">
              <w:rPr>
                <w:spacing w:val="6"/>
                <w:sz w:val="20"/>
                <w:szCs w:val="20"/>
              </w:rPr>
              <w:t>)</w:t>
            </w:r>
          </w:p>
        </w:tc>
        <w:tc>
          <w:tcPr>
            <w:tcW w:w="5812" w:type="dxa"/>
          </w:tcPr>
          <w:p w14:paraId="4B9C9002" w14:textId="32C6447D" w:rsidR="00BA71DA" w:rsidRPr="00716E69" w:rsidRDefault="00C44BA3"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6C18505B" w14:textId="77777777" w:rsidR="00CC0393" w:rsidRDefault="00CC0393" w:rsidP="00CC0393">
            <w:pPr>
              <w:rPr>
                <w:b/>
                <w:bCs/>
                <w:sz w:val="20"/>
                <w:szCs w:val="20"/>
              </w:rPr>
            </w:pPr>
            <w:r w:rsidRPr="00CC0393">
              <w:rPr>
                <w:b/>
                <w:bCs/>
                <w:sz w:val="20"/>
                <w:szCs w:val="20"/>
              </w:rPr>
              <w:t>Uwaga nieuwzględniona</w:t>
            </w:r>
          </w:p>
          <w:p w14:paraId="333A122E" w14:textId="77777777" w:rsidR="008A2E9E" w:rsidRPr="00CC0393" w:rsidRDefault="008A2E9E" w:rsidP="00CC0393">
            <w:pPr>
              <w:rPr>
                <w:b/>
                <w:bCs/>
                <w:sz w:val="20"/>
                <w:szCs w:val="20"/>
              </w:rPr>
            </w:pPr>
          </w:p>
          <w:p w14:paraId="504D7537" w14:textId="554DA5FF" w:rsidR="00BA71DA" w:rsidRPr="00EF4667" w:rsidRDefault="008F65E1" w:rsidP="00DF109E">
            <w:pPr>
              <w:rPr>
                <w:sz w:val="20"/>
                <w:szCs w:val="20"/>
              </w:rPr>
            </w:pPr>
            <w:r>
              <w:rPr>
                <w:sz w:val="20"/>
                <w:szCs w:val="20"/>
              </w:rPr>
              <w:t>Stanowisko jak w odpowiedzi na uwagę z lp 1.</w:t>
            </w:r>
          </w:p>
        </w:tc>
      </w:tr>
      <w:tr w:rsidR="00E73C49" w:rsidRPr="00EF4667" w14:paraId="50251652" w14:textId="77777777" w:rsidTr="00E73C49">
        <w:trPr>
          <w:jc w:val="center"/>
        </w:trPr>
        <w:tc>
          <w:tcPr>
            <w:tcW w:w="704" w:type="dxa"/>
          </w:tcPr>
          <w:p w14:paraId="7BCC5461"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68CE0F76" w14:textId="58CF9665"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44341661" w14:textId="5098A3E6"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1 UoDE</w:t>
            </w:r>
            <w:r w:rsidR="00C44BA3">
              <w:rPr>
                <w:spacing w:val="6"/>
                <w:sz w:val="20"/>
                <w:szCs w:val="20"/>
              </w:rPr>
              <w:t>)</w:t>
            </w:r>
          </w:p>
        </w:tc>
        <w:tc>
          <w:tcPr>
            <w:tcW w:w="5812" w:type="dxa"/>
          </w:tcPr>
          <w:p w14:paraId="1D4B7263" w14:textId="538E6AD3" w:rsidR="00E73C49" w:rsidRPr="00716E69" w:rsidRDefault="00C44BA3"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5EC6809E" w14:textId="77777777" w:rsidR="00CC0393" w:rsidRDefault="00CC0393" w:rsidP="00CC0393">
            <w:pPr>
              <w:rPr>
                <w:b/>
                <w:bCs/>
                <w:sz w:val="20"/>
                <w:szCs w:val="20"/>
              </w:rPr>
            </w:pPr>
            <w:r w:rsidRPr="00CC0393">
              <w:rPr>
                <w:b/>
                <w:bCs/>
                <w:sz w:val="20"/>
                <w:szCs w:val="20"/>
              </w:rPr>
              <w:t>Uwaga nieuwzględniona</w:t>
            </w:r>
          </w:p>
          <w:p w14:paraId="633C33B9" w14:textId="77777777" w:rsidR="008A2E9E" w:rsidRPr="00CC0393" w:rsidRDefault="008A2E9E" w:rsidP="00CC0393">
            <w:pPr>
              <w:rPr>
                <w:b/>
                <w:bCs/>
                <w:sz w:val="20"/>
                <w:szCs w:val="20"/>
              </w:rPr>
            </w:pPr>
          </w:p>
          <w:p w14:paraId="7270100F" w14:textId="1EE60DFE" w:rsidR="00E73C49" w:rsidRPr="00EF4667" w:rsidRDefault="008F65E1" w:rsidP="00DF109E">
            <w:pPr>
              <w:rPr>
                <w:sz w:val="20"/>
                <w:szCs w:val="20"/>
              </w:rPr>
            </w:pPr>
            <w:r>
              <w:rPr>
                <w:sz w:val="20"/>
                <w:szCs w:val="20"/>
              </w:rPr>
              <w:t>Stanowisko jak w odpowiedzi na uwagę z lp 1.</w:t>
            </w:r>
          </w:p>
        </w:tc>
      </w:tr>
      <w:tr w:rsidR="00BA71DA" w:rsidRPr="00EF4667" w14:paraId="16B6CDBD" w14:textId="77777777" w:rsidTr="00E73C49">
        <w:trPr>
          <w:jc w:val="center"/>
        </w:trPr>
        <w:tc>
          <w:tcPr>
            <w:tcW w:w="704" w:type="dxa"/>
          </w:tcPr>
          <w:p w14:paraId="6915FBCC"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0B69A810" w14:textId="04A0E2C2"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6F613751" w14:textId="3148FE6F" w:rsidR="00BA71DA"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1a UoDE</w:t>
            </w:r>
            <w:r w:rsidR="00C44BA3">
              <w:rPr>
                <w:spacing w:val="6"/>
                <w:sz w:val="20"/>
                <w:szCs w:val="20"/>
              </w:rPr>
              <w:t>)</w:t>
            </w:r>
          </w:p>
        </w:tc>
        <w:tc>
          <w:tcPr>
            <w:tcW w:w="5812" w:type="dxa"/>
          </w:tcPr>
          <w:p w14:paraId="33682AD0" w14:textId="6CC53BEE" w:rsidR="00C44BA3" w:rsidRPr="007F4C13" w:rsidRDefault="00C44BA3" w:rsidP="00C44BA3">
            <w:pPr>
              <w:jc w:val="both"/>
              <w:rPr>
                <w:rFonts w:eastAsia="Aptos" w:cstheme="minorHAnsi"/>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p>
          <w:p w14:paraId="3E3F43F5" w14:textId="3AA3214D" w:rsidR="00C44BA3" w:rsidRPr="007F4C13" w:rsidRDefault="00276690" w:rsidP="00C44BA3">
            <w:pPr>
              <w:jc w:val="both"/>
              <w:rPr>
                <w:rFonts w:eastAsia="Aptos" w:cstheme="minorHAnsi"/>
                <w:sz w:val="20"/>
                <w:szCs w:val="20"/>
              </w:rPr>
            </w:pPr>
            <w:r>
              <w:rPr>
                <w:rFonts w:eastAsia="Aptos" w:cstheme="minorHAnsi"/>
                <w:sz w:val="20"/>
                <w:szCs w:val="20"/>
              </w:rPr>
              <w:t>o</w:t>
            </w:r>
            <w:r w:rsidR="00C44BA3" w:rsidRPr="007F4C13">
              <w:rPr>
                <w:rFonts w:eastAsia="Aptos" w:cstheme="minorHAnsi"/>
                <w:sz w:val="20"/>
                <w:szCs w:val="20"/>
              </w:rPr>
              <w:t>raz</w:t>
            </w:r>
          </w:p>
          <w:p w14:paraId="7F93FF87" w14:textId="7B3E3B02" w:rsidR="00BA71DA" w:rsidRPr="00716E69" w:rsidRDefault="00C44BA3" w:rsidP="00C44BA3">
            <w:pPr>
              <w:rPr>
                <w:spacing w:val="6"/>
                <w:sz w:val="20"/>
                <w:szCs w:val="20"/>
              </w:rPr>
            </w:pPr>
            <w:r w:rsidRPr="007F4C13">
              <w:rPr>
                <w:rFonts w:eastAsia="Aptos" w:cstheme="minorHAnsi"/>
                <w:sz w:val="20"/>
                <w:szCs w:val="20"/>
              </w:rPr>
              <w:t>Proponuje się po wyrazach “operatora wyznaczonego” dodanie wyrazów “lub kwalifikowanego dostawcy kwalifikowanej usługi rejestrowanego doręczenia elektronicznego”</w:t>
            </w:r>
            <w:r w:rsidR="00276690">
              <w:rPr>
                <w:rFonts w:eastAsia="Aptos" w:cstheme="minorHAnsi"/>
                <w:sz w:val="20"/>
                <w:szCs w:val="20"/>
              </w:rPr>
              <w:t>.</w:t>
            </w:r>
          </w:p>
        </w:tc>
        <w:tc>
          <w:tcPr>
            <w:tcW w:w="5103" w:type="dxa"/>
          </w:tcPr>
          <w:p w14:paraId="744943B1" w14:textId="77777777" w:rsidR="00CC0393" w:rsidRDefault="00CC0393" w:rsidP="00CC0393">
            <w:pPr>
              <w:rPr>
                <w:b/>
                <w:bCs/>
                <w:sz w:val="20"/>
                <w:szCs w:val="20"/>
              </w:rPr>
            </w:pPr>
            <w:r w:rsidRPr="00CC0393">
              <w:rPr>
                <w:b/>
                <w:bCs/>
                <w:sz w:val="20"/>
                <w:szCs w:val="20"/>
              </w:rPr>
              <w:t>Uwaga nieuwzględniona</w:t>
            </w:r>
          </w:p>
          <w:p w14:paraId="6B0FA76C" w14:textId="77777777" w:rsidR="008A2E9E" w:rsidRPr="00CC0393" w:rsidRDefault="008A2E9E" w:rsidP="00CC0393">
            <w:pPr>
              <w:rPr>
                <w:b/>
                <w:bCs/>
                <w:sz w:val="20"/>
                <w:szCs w:val="20"/>
              </w:rPr>
            </w:pPr>
          </w:p>
          <w:p w14:paraId="6BBEEDD4" w14:textId="7AB38CDB" w:rsidR="00BA71DA" w:rsidRPr="00EF4667" w:rsidRDefault="008F65E1" w:rsidP="00DF109E">
            <w:pPr>
              <w:rPr>
                <w:sz w:val="20"/>
                <w:szCs w:val="20"/>
              </w:rPr>
            </w:pPr>
            <w:r>
              <w:rPr>
                <w:sz w:val="20"/>
                <w:szCs w:val="20"/>
              </w:rPr>
              <w:t>Stanowisko jak w odpowiedzi na uwagę z lp 1.</w:t>
            </w:r>
          </w:p>
        </w:tc>
      </w:tr>
      <w:tr w:rsidR="00E73C49" w:rsidRPr="00EF4667" w14:paraId="53422113" w14:textId="77777777" w:rsidTr="00E73C49">
        <w:trPr>
          <w:jc w:val="center"/>
        </w:trPr>
        <w:tc>
          <w:tcPr>
            <w:tcW w:w="704" w:type="dxa"/>
          </w:tcPr>
          <w:p w14:paraId="63E476CF"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4EAED5D7" w14:textId="7675C2D9"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244E6F80" w14:textId="5B8AA9A2"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2 UoDE</w:t>
            </w:r>
            <w:r w:rsidR="00C44BA3">
              <w:rPr>
                <w:spacing w:val="6"/>
                <w:sz w:val="20"/>
                <w:szCs w:val="20"/>
              </w:rPr>
              <w:t>)</w:t>
            </w:r>
          </w:p>
        </w:tc>
        <w:tc>
          <w:tcPr>
            <w:tcW w:w="5812" w:type="dxa"/>
          </w:tcPr>
          <w:p w14:paraId="08758D9D" w14:textId="77777777" w:rsidR="00C44BA3" w:rsidRPr="007F4C13" w:rsidRDefault="00C44BA3" w:rsidP="00C44BA3">
            <w:pPr>
              <w:pStyle w:val="Default"/>
              <w:rPr>
                <w:rFonts w:asciiTheme="minorHAnsi" w:eastAsiaTheme="minorEastAsia" w:hAnsiTheme="minorHAnsi" w:cstheme="minorHAnsi"/>
                <w:b/>
                <w:bCs/>
                <w:color w:val="auto"/>
                <w:sz w:val="20"/>
                <w:szCs w:val="20"/>
              </w:rPr>
            </w:pPr>
            <w:r w:rsidRPr="007F4C13">
              <w:rPr>
                <w:rFonts w:asciiTheme="minorHAnsi" w:eastAsiaTheme="minorEastAsia" w:hAnsiTheme="minorHAnsi" w:cstheme="minorHAnsi"/>
                <w:b/>
                <w:bCs/>
                <w:color w:val="auto"/>
                <w:sz w:val="20"/>
                <w:szCs w:val="20"/>
              </w:rPr>
              <w:t>Obecne brzmienie:</w:t>
            </w:r>
          </w:p>
          <w:p w14:paraId="7AF93B59" w14:textId="3E1A2D21" w:rsidR="00C44BA3" w:rsidRPr="007F4C13" w:rsidRDefault="00C44BA3" w:rsidP="00C44BA3">
            <w:pPr>
              <w:pStyle w:val="Default"/>
              <w:rPr>
                <w:rFonts w:asciiTheme="minorHAnsi" w:eastAsiaTheme="minorEastAsia" w:hAnsiTheme="minorHAnsi" w:cstheme="minorHAnsi"/>
                <w:color w:val="auto"/>
                <w:sz w:val="20"/>
                <w:szCs w:val="20"/>
              </w:rPr>
            </w:pPr>
            <w:r w:rsidRPr="007F4C13">
              <w:rPr>
                <w:rFonts w:asciiTheme="minorHAnsi" w:eastAsiaTheme="minorEastAsia" w:hAnsiTheme="minorHAnsi" w:cstheme="minorHAnsi"/>
                <w:color w:val="auto"/>
                <w:sz w:val="20"/>
                <w:szCs w:val="20"/>
              </w:rPr>
              <w:t>Do wniosku o utworzenie adresu do doręczeń elektronicznych powiązanego z publiczną usługą rejestrowanego doręczenia elektronicznego dołącza się:</w:t>
            </w:r>
          </w:p>
          <w:p w14:paraId="4666D199" w14:textId="77777777" w:rsidR="00C44BA3" w:rsidRPr="007F4C13" w:rsidRDefault="00C44BA3" w:rsidP="00C44BA3">
            <w:pPr>
              <w:pStyle w:val="Default"/>
              <w:rPr>
                <w:rFonts w:asciiTheme="minorHAnsi" w:eastAsiaTheme="minorEastAsia" w:hAnsiTheme="minorHAnsi" w:cstheme="minorHAnsi"/>
                <w:b/>
                <w:bCs/>
                <w:color w:val="auto"/>
                <w:sz w:val="20"/>
                <w:szCs w:val="20"/>
              </w:rPr>
            </w:pPr>
            <w:r w:rsidRPr="007F4C13">
              <w:rPr>
                <w:rFonts w:asciiTheme="minorHAnsi" w:eastAsiaTheme="minorEastAsia" w:hAnsiTheme="minorHAnsi" w:cstheme="minorHAnsi"/>
                <w:b/>
                <w:bCs/>
                <w:color w:val="auto"/>
                <w:sz w:val="20"/>
                <w:szCs w:val="20"/>
              </w:rPr>
              <w:t>Proponuje się zmianę:</w:t>
            </w:r>
          </w:p>
          <w:p w14:paraId="70184588" w14:textId="7183B59E" w:rsidR="00E73C49" w:rsidRPr="00716E69" w:rsidRDefault="00C44BA3" w:rsidP="00C44BA3">
            <w:pPr>
              <w:rPr>
                <w:spacing w:val="6"/>
                <w:sz w:val="20"/>
                <w:szCs w:val="20"/>
              </w:rPr>
            </w:pPr>
            <w:r w:rsidRPr="007F4C13">
              <w:rPr>
                <w:rFonts w:eastAsia="Aptos" w:cstheme="minorHAnsi"/>
                <w:sz w:val="20"/>
                <w:szCs w:val="20"/>
              </w:rPr>
              <w:lastRenderedPageBreak/>
              <w:t>Proponuje się wykreślenie wyrazów: “</w:t>
            </w:r>
            <w:r w:rsidRPr="007F4C13">
              <w:rPr>
                <w:rFonts w:cstheme="minorHAnsi"/>
                <w:sz w:val="20"/>
                <w:szCs w:val="20"/>
              </w:rPr>
              <w:t>powiązanego z publiczną usługą rejestrowanego doręczenia elektronicznego”</w:t>
            </w:r>
          </w:p>
        </w:tc>
        <w:tc>
          <w:tcPr>
            <w:tcW w:w="5103" w:type="dxa"/>
          </w:tcPr>
          <w:p w14:paraId="24804429" w14:textId="77777777" w:rsidR="00CC0393" w:rsidRDefault="00CC0393" w:rsidP="00CC0393">
            <w:pPr>
              <w:rPr>
                <w:b/>
                <w:bCs/>
                <w:sz w:val="20"/>
                <w:szCs w:val="20"/>
              </w:rPr>
            </w:pPr>
            <w:r w:rsidRPr="00CC0393">
              <w:rPr>
                <w:b/>
                <w:bCs/>
                <w:sz w:val="20"/>
                <w:szCs w:val="20"/>
              </w:rPr>
              <w:lastRenderedPageBreak/>
              <w:t>Uwaga nieuwzględniona</w:t>
            </w:r>
          </w:p>
          <w:p w14:paraId="7C027D93" w14:textId="77777777" w:rsidR="008A2E9E" w:rsidRPr="00CC0393" w:rsidRDefault="008A2E9E" w:rsidP="00CC0393">
            <w:pPr>
              <w:rPr>
                <w:b/>
                <w:bCs/>
                <w:sz w:val="20"/>
                <w:szCs w:val="20"/>
              </w:rPr>
            </w:pPr>
          </w:p>
          <w:p w14:paraId="6E306FE9" w14:textId="552FA79E" w:rsidR="00E73C49" w:rsidRPr="00EF4667" w:rsidRDefault="008F65E1" w:rsidP="00DF109E">
            <w:pPr>
              <w:rPr>
                <w:sz w:val="20"/>
                <w:szCs w:val="20"/>
              </w:rPr>
            </w:pPr>
            <w:r>
              <w:rPr>
                <w:sz w:val="20"/>
                <w:szCs w:val="20"/>
              </w:rPr>
              <w:t>Stanowisko jak w odpowiedzi na uwagę z lp 1.</w:t>
            </w:r>
          </w:p>
        </w:tc>
      </w:tr>
      <w:tr w:rsidR="00E73C49" w:rsidRPr="00EF4667" w14:paraId="089329C4" w14:textId="77777777" w:rsidTr="00E73C49">
        <w:trPr>
          <w:jc w:val="center"/>
        </w:trPr>
        <w:tc>
          <w:tcPr>
            <w:tcW w:w="704" w:type="dxa"/>
          </w:tcPr>
          <w:p w14:paraId="17BFB7F9"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31018C1F" w14:textId="4B5C6EB0"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236951BD" w14:textId="6E94A553"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2 pkt. 2) UoDE</w:t>
            </w:r>
            <w:r w:rsidR="00C44BA3">
              <w:rPr>
                <w:spacing w:val="6"/>
                <w:sz w:val="20"/>
                <w:szCs w:val="20"/>
              </w:rPr>
              <w:t>)</w:t>
            </w:r>
          </w:p>
        </w:tc>
        <w:tc>
          <w:tcPr>
            <w:tcW w:w="5812" w:type="dxa"/>
          </w:tcPr>
          <w:p w14:paraId="1A717649" w14:textId="54BB2353" w:rsidR="00E73C49" w:rsidRPr="00716E69" w:rsidRDefault="00C44BA3" w:rsidP="00716E69">
            <w:pPr>
              <w:rPr>
                <w:spacing w:val="6"/>
                <w:sz w:val="20"/>
                <w:szCs w:val="20"/>
              </w:rPr>
            </w:pPr>
            <w:r w:rsidRPr="007F4C13">
              <w:rPr>
                <w:rFonts w:eastAsia="Aptos" w:cstheme="minorHAnsi"/>
                <w:sz w:val="20"/>
                <w:szCs w:val="20"/>
              </w:rPr>
              <w:t>Proponuje się wykreślenie wyrazów: “z publiczną usługą rejestrowanego doręczenia elektronicznego”</w:t>
            </w:r>
            <w:r w:rsidR="00276690">
              <w:rPr>
                <w:rFonts w:eastAsia="Aptos" w:cstheme="minorHAnsi"/>
                <w:sz w:val="20"/>
                <w:szCs w:val="20"/>
              </w:rPr>
              <w:t>.</w:t>
            </w:r>
          </w:p>
        </w:tc>
        <w:tc>
          <w:tcPr>
            <w:tcW w:w="5103" w:type="dxa"/>
          </w:tcPr>
          <w:p w14:paraId="5C1A0EBA" w14:textId="77777777" w:rsidR="00CC0393" w:rsidRDefault="00CC0393" w:rsidP="00CC0393">
            <w:pPr>
              <w:rPr>
                <w:b/>
                <w:bCs/>
                <w:sz w:val="20"/>
                <w:szCs w:val="20"/>
              </w:rPr>
            </w:pPr>
            <w:r w:rsidRPr="00CC0393">
              <w:rPr>
                <w:b/>
                <w:bCs/>
                <w:sz w:val="20"/>
                <w:szCs w:val="20"/>
              </w:rPr>
              <w:t>Uwaga nieuwzględniona</w:t>
            </w:r>
          </w:p>
          <w:p w14:paraId="21165CC7" w14:textId="77777777" w:rsidR="008A2E9E" w:rsidRPr="00CC0393" w:rsidRDefault="008A2E9E" w:rsidP="00CC0393">
            <w:pPr>
              <w:rPr>
                <w:b/>
                <w:bCs/>
                <w:sz w:val="20"/>
                <w:szCs w:val="20"/>
              </w:rPr>
            </w:pPr>
          </w:p>
          <w:p w14:paraId="0DD391F5" w14:textId="203E2E32" w:rsidR="00E73C49" w:rsidRPr="00EF4667" w:rsidRDefault="008F65E1" w:rsidP="00DF109E">
            <w:pPr>
              <w:rPr>
                <w:sz w:val="20"/>
                <w:szCs w:val="20"/>
              </w:rPr>
            </w:pPr>
            <w:r>
              <w:rPr>
                <w:sz w:val="20"/>
                <w:szCs w:val="20"/>
              </w:rPr>
              <w:t>Stanowisko jak w odpowiedzi na uwagę z lp 1.</w:t>
            </w:r>
          </w:p>
        </w:tc>
      </w:tr>
      <w:tr w:rsidR="00BA71DA" w:rsidRPr="00EF4667" w14:paraId="58150E77" w14:textId="77777777" w:rsidTr="00E73C49">
        <w:trPr>
          <w:jc w:val="center"/>
        </w:trPr>
        <w:tc>
          <w:tcPr>
            <w:tcW w:w="704" w:type="dxa"/>
          </w:tcPr>
          <w:p w14:paraId="453F01E1"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1D37DFBE" w14:textId="027EBF0B"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038F4F0C" w14:textId="47DC6815" w:rsidR="00BA71DA"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6 UoDE</w:t>
            </w:r>
            <w:r w:rsidR="00C44BA3">
              <w:rPr>
                <w:spacing w:val="6"/>
                <w:sz w:val="20"/>
                <w:szCs w:val="20"/>
              </w:rPr>
              <w:t>)</w:t>
            </w:r>
          </w:p>
        </w:tc>
        <w:tc>
          <w:tcPr>
            <w:tcW w:w="5812" w:type="dxa"/>
          </w:tcPr>
          <w:p w14:paraId="2BD83CBA" w14:textId="2A4703D7" w:rsidR="00BA71DA" w:rsidRPr="00716E69" w:rsidRDefault="00C44BA3"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41AB36BD" w14:textId="77777777" w:rsidR="00CC0393" w:rsidRDefault="00CC0393" w:rsidP="00CC0393">
            <w:pPr>
              <w:rPr>
                <w:b/>
                <w:bCs/>
                <w:sz w:val="20"/>
                <w:szCs w:val="20"/>
              </w:rPr>
            </w:pPr>
            <w:r w:rsidRPr="00CC0393">
              <w:rPr>
                <w:b/>
                <w:bCs/>
                <w:sz w:val="20"/>
                <w:szCs w:val="20"/>
              </w:rPr>
              <w:t>Uwaga nieuwzględniona</w:t>
            </w:r>
          </w:p>
          <w:p w14:paraId="6EF0C964" w14:textId="77777777" w:rsidR="008A2E9E" w:rsidRPr="00CC0393" w:rsidRDefault="008A2E9E" w:rsidP="00CC0393">
            <w:pPr>
              <w:rPr>
                <w:b/>
                <w:bCs/>
                <w:sz w:val="20"/>
                <w:szCs w:val="20"/>
              </w:rPr>
            </w:pPr>
          </w:p>
          <w:p w14:paraId="219E7C58" w14:textId="0C7EE6D2" w:rsidR="00BA71DA" w:rsidRPr="00EF4667" w:rsidRDefault="008F65E1" w:rsidP="00DF109E">
            <w:pPr>
              <w:rPr>
                <w:sz w:val="20"/>
                <w:szCs w:val="20"/>
              </w:rPr>
            </w:pPr>
            <w:r>
              <w:rPr>
                <w:sz w:val="20"/>
                <w:szCs w:val="20"/>
              </w:rPr>
              <w:t>Stanowisko jak w odpowiedzi na uwagę z lp 1.</w:t>
            </w:r>
          </w:p>
        </w:tc>
      </w:tr>
      <w:tr w:rsidR="00E73C49" w:rsidRPr="00EF4667" w14:paraId="4DE7671C" w14:textId="77777777" w:rsidTr="00E73C49">
        <w:trPr>
          <w:jc w:val="center"/>
        </w:trPr>
        <w:tc>
          <w:tcPr>
            <w:tcW w:w="704" w:type="dxa"/>
          </w:tcPr>
          <w:p w14:paraId="1B08A378"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357405B1" w14:textId="4D5B316E"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F0B1BA3" w14:textId="794D56C0" w:rsidR="00E73C49" w:rsidRDefault="00E73C49" w:rsidP="2A277BE4">
            <w:pPr>
              <w:rPr>
                <w:spacing w:val="6"/>
                <w:sz w:val="20"/>
                <w:szCs w:val="20"/>
              </w:rPr>
            </w:pPr>
            <w:r>
              <w:rPr>
                <w:spacing w:val="6"/>
                <w:sz w:val="20"/>
                <w:szCs w:val="20"/>
              </w:rPr>
              <w:t>Art. 1</w:t>
            </w:r>
            <w:r w:rsidR="00C44BA3">
              <w:rPr>
                <w:spacing w:val="6"/>
                <w:sz w:val="20"/>
                <w:szCs w:val="20"/>
              </w:rPr>
              <w:t xml:space="preserve"> (</w:t>
            </w:r>
            <w:r w:rsidR="00C44BA3" w:rsidRPr="00C44BA3">
              <w:rPr>
                <w:spacing w:val="6"/>
                <w:sz w:val="20"/>
                <w:szCs w:val="20"/>
              </w:rPr>
              <w:t>Art. 15 ust. 7 pkt 1) UoDE</w:t>
            </w:r>
            <w:r w:rsidR="00C44BA3">
              <w:rPr>
                <w:spacing w:val="6"/>
                <w:sz w:val="20"/>
                <w:szCs w:val="20"/>
              </w:rPr>
              <w:t>)</w:t>
            </w:r>
          </w:p>
        </w:tc>
        <w:tc>
          <w:tcPr>
            <w:tcW w:w="5812" w:type="dxa"/>
          </w:tcPr>
          <w:p w14:paraId="283008DE" w14:textId="1F414EC2" w:rsidR="00E73C49" w:rsidRPr="00716E69" w:rsidRDefault="00C44BA3"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5F9E3D80" w14:textId="77777777" w:rsidR="00CC0393" w:rsidRDefault="00CC0393" w:rsidP="00CC0393">
            <w:pPr>
              <w:rPr>
                <w:b/>
                <w:bCs/>
                <w:sz w:val="20"/>
                <w:szCs w:val="20"/>
              </w:rPr>
            </w:pPr>
            <w:r w:rsidRPr="00CC0393">
              <w:rPr>
                <w:b/>
                <w:bCs/>
                <w:sz w:val="20"/>
                <w:szCs w:val="20"/>
              </w:rPr>
              <w:t>Uwaga nieuwzględniona</w:t>
            </w:r>
          </w:p>
          <w:p w14:paraId="72CD48A6" w14:textId="77777777" w:rsidR="008A2E9E" w:rsidRPr="00CC0393" w:rsidRDefault="008A2E9E" w:rsidP="00CC0393">
            <w:pPr>
              <w:rPr>
                <w:b/>
                <w:bCs/>
                <w:sz w:val="20"/>
                <w:szCs w:val="20"/>
              </w:rPr>
            </w:pPr>
          </w:p>
          <w:p w14:paraId="55D0FF85" w14:textId="7B69B1AB" w:rsidR="00E73C49" w:rsidRPr="00EF4667" w:rsidRDefault="008F65E1" w:rsidP="00DF109E">
            <w:pPr>
              <w:rPr>
                <w:sz w:val="20"/>
                <w:szCs w:val="20"/>
              </w:rPr>
            </w:pPr>
            <w:r>
              <w:rPr>
                <w:sz w:val="20"/>
                <w:szCs w:val="20"/>
              </w:rPr>
              <w:t>Stanowisko jak w odpowiedzi na uwagę z lp 1.</w:t>
            </w:r>
          </w:p>
        </w:tc>
      </w:tr>
      <w:tr w:rsidR="00BA71DA" w:rsidRPr="00EF4667" w14:paraId="0BFC6634" w14:textId="77777777" w:rsidTr="00E73C49">
        <w:trPr>
          <w:jc w:val="center"/>
        </w:trPr>
        <w:tc>
          <w:tcPr>
            <w:tcW w:w="704" w:type="dxa"/>
          </w:tcPr>
          <w:p w14:paraId="1236AA33"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562C0FD0" w14:textId="118C0301"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3677B9F" w14:textId="1AD6D167" w:rsidR="00BA71DA"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16 ust.1 pkt. 1) UoDE</w:t>
            </w:r>
            <w:r w:rsidR="00081789">
              <w:rPr>
                <w:spacing w:val="6"/>
                <w:sz w:val="20"/>
                <w:szCs w:val="20"/>
              </w:rPr>
              <w:t>)</w:t>
            </w:r>
          </w:p>
        </w:tc>
        <w:tc>
          <w:tcPr>
            <w:tcW w:w="5812" w:type="dxa"/>
          </w:tcPr>
          <w:p w14:paraId="63FE7387" w14:textId="1F89708A" w:rsidR="00BA71DA" w:rsidRPr="00716E69" w:rsidRDefault="00081789" w:rsidP="00716E69">
            <w:pPr>
              <w:rPr>
                <w:spacing w:val="6"/>
                <w:sz w:val="20"/>
                <w:szCs w:val="20"/>
              </w:rPr>
            </w:pPr>
            <w:r w:rsidRPr="007F4C13">
              <w:rPr>
                <w:rFonts w:eastAsia="Aptos" w:cstheme="minorHAnsi"/>
                <w:sz w:val="20"/>
                <w:szCs w:val="20"/>
              </w:rPr>
              <w:t>Proponuje się po literze h) dodać literę g) o brzmieniu: “g) oznaczenie dostawcy publicznej usługi rejestrowanego doręczenia elektronicznego lub kwalifikowanej usługi rejestrowanego elektronicznego doręczenia, z którą adres ma być powiązany”</w:t>
            </w:r>
            <w:r w:rsidR="00276690">
              <w:rPr>
                <w:rFonts w:eastAsia="Aptos" w:cstheme="minorHAnsi"/>
                <w:sz w:val="20"/>
                <w:szCs w:val="20"/>
              </w:rPr>
              <w:t>.</w:t>
            </w:r>
          </w:p>
        </w:tc>
        <w:tc>
          <w:tcPr>
            <w:tcW w:w="5103" w:type="dxa"/>
          </w:tcPr>
          <w:p w14:paraId="4F34176D" w14:textId="77777777" w:rsidR="00CC0393" w:rsidRDefault="00CC0393" w:rsidP="00CC0393">
            <w:pPr>
              <w:rPr>
                <w:b/>
                <w:bCs/>
                <w:sz w:val="20"/>
                <w:szCs w:val="20"/>
              </w:rPr>
            </w:pPr>
            <w:r w:rsidRPr="00CC0393">
              <w:rPr>
                <w:b/>
                <w:bCs/>
                <w:sz w:val="20"/>
                <w:szCs w:val="20"/>
              </w:rPr>
              <w:t>Uwaga nieuwzględniona</w:t>
            </w:r>
          </w:p>
          <w:p w14:paraId="001F18E9" w14:textId="77777777" w:rsidR="008A2E9E" w:rsidRPr="00CC0393" w:rsidRDefault="008A2E9E" w:rsidP="00CC0393">
            <w:pPr>
              <w:rPr>
                <w:b/>
                <w:bCs/>
                <w:sz w:val="20"/>
                <w:szCs w:val="20"/>
              </w:rPr>
            </w:pPr>
          </w:p>
          <w:p w14:paraId="33A2EA1F" w14:textId="20D1F3D8" w:rsidR="00BA71DA" w:rsidRPr="00EF4667" w:rsidRDefault="008F65E1" w:rsidP="00DF109E">
            <w:pPr>
              <w:rPr>
                <w:sz w:val="20"/>
                <w:szCs w:val="20"/>
              </w:rPr>
            </w:pPr>
            <w:r>
              <w:rPr>
                <w:sz w:val="20"/>
                <w:szCs w:val="20"/>
              </w:rPr>
              <w:t>Stanowisko jak w odpowiedzi na uwagę z lp 1.</w:t>
            </w:r>
          </w:p>
        </w:tc>
      </w:tr>
      <w:tr w:rsidR="00E73C49" w:rsidRPr="00EF4667" w14:paraId="0691CE68" w14:textId="77777777" w:rsidTr="00E73C49">
        <w:trPr>
          <w:jc w:val="center"/>
        </w:trPr>
        <w:tc>
          <w:tcPr>
            <w:tcW w:w="704" w:type="dxa"/>
          </w:tcPr>
          <w:p w14:paraId="51B83411"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22B261D8" w14:textId="7EF1C0EE"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0606F77" w14:textId="3AF9EBA5"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16 ust.1 pkt. 3) UoDE</w:t>
            </w:r>
            <w:r w:rsidR="00081789">
              <w:rPr>
                <w:spacing w:val="6"/>
                <w:sz w:val="20"/>
                <w:szCs w:val="20"/>
              </w:rPr>
              <w:t>)</w:t>
            </w:r>
          </w:p>
        </w:tc>
        <w:tc>
          <w:tcPr>
            <w:tcW w:w="5812" w:type="dxa"/>
          </w:tcPr>
          <w:p w14:paraId="7EA0F374" w14:textId="76AF1ECB" w:rsidR="00E73C49" w:rsidRPr="00716E69" w:rsidRDefault="00081789" w:rsidP="00716E69">
            <w:pPr>
              <w:rPr>
                <w:spacing w:val="6"/>
                <w:sz w:val="20"/>
                <w:szCs w:val="20"/>
              </w:rPr>
            </w:pPr>
            <w:r w:rsidRPr="007F4C13">
              <w:rPr>
                <w:rFonts w:eastAsia="Aptos" w:cstheme="minorHAnsi"/>
                <w:sz w:val="20"/>
                <w:szCs w:val="20"/>
              </w:rPr>
              <w:t>Proponuje się po wyrazach “operatora wyznaczonego” dodanie wyrazów “lub kwalifikowanego dostawcy kwalifikowanej usługi rejestrowanego doręczenia elektronicznego”</w:t>
            </w:r>
            <w:r w:rsidR="00276690">
              <w:rPr>
                <w:rFonts w:eastAsia="Aptos" w:cstheme="minorHAnsi"/>
                <w:sz w:val="20"/>
                <w:szCs w:val="20"/>
              </w:rPr>
              <w:t>.</w:t>
            </w:r>
          </w:p>
        </w:tc>
        <w:tc>
          <w:tcPr>
            <w:tcW w:w="5103" w:type="dxa"/>
          </w:tcPr>
          <w:p w14:paraId="3FF88A21" w14:textId="77777777" w:rsidR="00CC0393" w:rsidRDefault="00CC0393" w:rsidP="00CC0393">
            <w:pPr>
              <w:rPr>
                <w:b/>
                <w:bCs/>
                <w:sz w:val="20"/>
                <w:szCs w:val="20"/>
              </w:rPr>
            </w:pPr>
            <w:r w:rsidRPr="00CC0393">
              <w:rPr>
                <w:b/>
                <w:bCs/>
                <w:sz w:val="20"/>
                <w:szCs w:val="20"/>
              </w:rPr>
              <w:t>Uwaga nieuwzględniona</w:t>
            </w:r>
          </w:p>
          <w:p w14:paraId="03C83FDC" w14:textId="77777777" w:rsidR="008A2E9E" w:rsidRPr="00CC0393" w:rsidRDefault="008A2E9E" w:rsidP="00CC0393">
            <w:pPr>
              <w:rPr>
                <w:b/>
                <w:bCs/>
                <w:sz w:val="20"/>
                <w:szCs w:val="20"/>
              </w:rPr>
            </w:pPr>
          </w:p>
          <w:p w14:paraId="7FA8B76D" w14:textId="31846FB9" w:rsidR="00E73C49" w:rsidRPr="00EF4667" w:rsidRDefault="008F65E1" w:rsidP="00DF109E">
            <w:pPr>
              <w:rPr>
                <w:sz w:val="20"/>
                <w:szCs w:val="20"/>
              </w:rPr>
            </w:pPr>
            <w:r>
              <w:rPr>
                <w:sz w:val="20"/>
                <w:szCs w:val="20"/>
              </w:rPr>
              <w:t>Stanowisko jak w odpowiedzi na uwagę z lp 1.</w:t>
            </w:r>
          </w:p>
        </w:tc>
      </w:tr>
      <w:tr w:rsidR="00E73C49" w:rsidRPr="00EF4667" w14:paraId="7FEB45F0" w14:textId="77777777" w:rsidTr="00E73C49">
        <w:trPr>
          <w:jc w:val="center"/>
        </w:trPr>
        <w:tc>
          <w:tcPr>
            <w:tcW w:w="704" w:type="dxa"/>
          </w:tcPr>
          <w:p w14:paraId="562DA6AE"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30603E0C" w14:textId="5E94D852"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7392E38" w14:textId="268C434B"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16 ust.2 UoDE</w:t>
            </w:r>
            <w:r w:rsidR="00081789">
              <w:rPr>
                <w:spacing w:val="6"/>
                <w:sz w:val="20"/>
                <w:szCs w:val="20"/>
              </w:rPr>
              <w:t>)</w:t>
            </w:r>
          </w:p>
        </w:tc>
        <w:tc>
          <w:tcPr>
            <w:tcW w:w="5812" w:type="dxa"/>
          </w:tcPr>
          <w:p w14:paraId="67AF0EB5" w14:textId="45165944" w:rsidR="00E73C49" w:rsidRPr="00716E69" w:rsidRDefault="00081789"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p>
        </w:tc>
        <w:tc>
          <w:tcPr>
            <w:tcW w:w="5103" w:type="dxa"/>
          </w:tcPr>
          <w:p w14:paraId="528ED754" w14:textId="77777777" w:rsidR="00CC0393" w:rsidRDefault="00CC0393" w:rsidP="00CC0393">
            <w:pPr>
              <w:rPr>
                <w:b/>
                <w:bCs/>
                <w:sz w:val="20"/>
                <w:szCs w:val="20"/>
              </w:rPr>
            </w:pPr>
            <w:r w:rsidRPr="00CC0393">
              <w:rPr>
                <w:b/>
                <w:bCs/>
                <w:sz w:val="20"/>
                <w:szCs w:val="20"/>
              </w:rPr>
              <w:t>Uwaga nieuwzględniona</w:t>
            </w:r>
          </w:p>
          <w:p w14:paraId="10FA1A6E" w14:textId="77777777" w:rsidR="008A2E9E" w:rsidRPr="00CC0393" w:rsidRDefault="008A2E9E" w:rsidP="00CC0393">
            <w:pPr>
              <w:rPr>
                <w:b/>
                <w:bCs/>
                <w:sz w:val="20"/>
                <w:szCs w:val="20"/>
              </w:rPr>
            </w:pPr>
          </w:p>
          <w:p w14:paraId="41D4130A" w14:textId="40BEE645" w:rsidR="00E73C49" w:rsidRPr="00EF4667" w:rsidRDefault="008F65E1" w:rsidP="00DF109E">
            <w:pPr>
              <w:rPr>
                <w:sz w:val="20"/>
                <w:szCs w:val="20"/>
              </w:rPr>
            </w:pPr>
            <w:r>
              <w:rPr>
                <w:sz w:val="20"/>
                <w:szCs w:val="20"/>
              </w:rPr>
              <w:t>Stanowisko jak w odpowiedzi na uwagę z lp 1.</w:t>
            </w:r>
          </w:p>
        </w:tc>
      </w:tr>
      <w:tr w:rsidR="00E73C49" w:rsidRPr="00EF4667" w14:paraId="14F2CCEE" w14:textId="77777777" w:rsidTr="00E73C49">
        <w:trPr>
          <w:jc w:val="center"/>
        </w:trPr>
        <w:tc>
          <w:tcPr>
            <w:tcW w:w="704" w:type="dxa"/>
          </w:tcPr>
          <w:p w14:paraId="6407FE4C"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21B38A0B" w14:textId="2F83319B"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FC39911" w14:textId="2446B001"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16 ust.3 pkt 1) UoDE</w:t>
            </w:r>
            <w:r w:rsidR="00081789">
              <w:rPr>
                <w:spacing w:val="6"/>
                <w:sz w:val="20"/>
                <w:szCs w:val="20"/>
              </w:rPr>
              <w:t>)</w:t>
            </w:r>
          </w:p>
        </w:tc>
        <w:tc>
          <w:tcPr>
            <w:tcW w:w="5812" w:type="dxa"/>
          </w:tcPr>
          <w:p w14:paraId="0DD40F8C" w14:textId="2F4C725E" w:rsidR="00E73C49" w:rsidRPr="00716E69" w:rsidRDefault="00081789"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2AF9C968" w14:textId="77777777" w:rsidR="00CC0393" w:rsidRDefault="00CC0393" w:rsidP="00CC0393">
            <w:pPr>
              <w:rPr>
                <w:b/>
                <w:bCs/>
                <w:sz w:val="20"/>
                <w:szCs w:val="20"/>
              </w:rPr>
            </w:pPr>
            <w:r w:rsidRPr="00CC0393">
              <w:rPr>
                <w:b/>
                <w:bCs/>
                <w:sz w:val="20"/>
                <w:szCs w:val="20"/>
              </w:rPr>
              <w:t>Uwaga nieuwzględniona</w:t>
            </w:r>
          </w:p>
          <w:p w14:paraId="29843463" w14:textId="77777777" w:rsidR="008A2E9E" w:rsidRPr="00CC0393" w:rsidRDefault="008A2E9E" w:rsidP="00CC0393">
            <w:pPr>
              <w:rPr>
                <w:b/>
                <w:bCs/>
                <w:sz w:val="20"/>
                <w:szCs w:val="20"/>
              </w:rPr>
            </w:pPr>
          </w:p>
          <w:p w14:paraId="1B6536C4" w14:textId="7694CBA4" w:rsidR="00E73C49" w:rsidRPr="00EF4667" w:rsidRDefault="008F65E1" w:rsidP="00DF109E">
            <w:pPr>
              <w:rPr>
                <w:sz w:val="20"/>
                <w:szCs w:val="20"/>
              </w:rPr>
            </w:pPr>
            <w:r>
              <w:rPr>
                <w:sz w:val="20"/>
                <w:szCs w:val="20"/>
              </w:rPr>
              <w:t>Stanowisko jak w odpowiedzi na uwagę z lp 1.</w:t>
            </w:r>
          </w:p>
        </w:tc>
      </w:tr>
      <w:tr w:rsidR="00E73C49" w:rsidRPr="00EF4667" w14:paraId="7FC5B245" w14:textId="77777777" w:rsidTr="00E73C49">
        <w:trPr>
          <w:jc w:val="center"/>
        </w:trPr>
        <w:tc>
          <w:tcPr>
            <w:tcW w:w="704" w:type="dxa"/>
          </w:tcPr>
          <w:p w14:paraId="5BE396E8"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452137FE" w14:textId="08CFF695"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266DF2D4" w14:textId="01E0E155"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19 ust.3 UoDE</w:t>
            </w:r>
            <w:r w:rsidR="00081789">
              <w:rPr>
                <w:spacing w:val="6"/>
                <w:sz w:val="20"/>
                <w:szCs w:val="20"/>
              </w:rPr>
              <w:t>)</w:t>
            </w:r>
          </w:p>
        </w:tc>
        <w:tc>
          <w:tcPr>
            <w:tcW w:w="5812" w:type="dxa"/>
          </w:tcPr>
          <w:p w14:paraId="6309638A" w14:textId="05B66C90" w:rsidR="00E73C49" w:rsidRPr="00716E69" w:rsidRDefault="00081789"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445A6263" w14:textId="77777777" w:rsidR="00CC0393" w:rsidRDefault="00CC0393" w:rsidP="00CC0393">
            <w:pPr>
              <w:rPr>
                <w:b/>
                <w:bCs/>
                <w:sz w:val="20"/>
                <w:szCs w:val="20"/>
              </w:rPr>
            </w:pPr>
            <w:r w:rsidRPr="00CC0393">
              <w:rPr>
                <w:b/>
                <w:bCs/>
                <w:sz w:val="20"/>
                <w:szCs w:val="20"/>
              </w:rPr>
              <w:t>Uwaga nieuwzględniona</w:t>
            </w:r>
          </w:p>
          <w:p w14:paraId="0C9F1774" w14:textId="77777777" w:rsidR="008A2E9E" w:rsidRPr="00CC0393" w:rsidRDefault="008A2E9E" w:rsidP="00CC0393">
            <w:pPr>
              <w:rPr>
                <w:b/>
                <w:bCs/>
                <w:sz w:val="20"/>
                <w:szCs w:val="20"/>
              </w:rPr>
            </w:pPr>
          </w:p>
          <w:p w14:paraId="7A3C8BA2" w14:textId="455545F8" w:rsidR="00E73C49" w:rsidRPr="00EF4667" w:rsidRDefault="008F65E1" w:rsidP="00DF109E">
            <w:pPr>
              <w:rPr>
                <w:sz w:val="20"/>
                <w:szCs w:val="20"/>
              </w:rPr>
            </w:pPr>
            <w:r>
              <w:rPr>
                <w:sz w:val="20"/>
                <w:szCs w:val="20"/>
              </w:rPr>
              <w:t>Stanowisko jak w odpowiedzi na uwagę z lp 1.</w:t>
            </w:r>
          </w:p>
        </w:tc>
      </w:tr>
      <w:tr w:rsidR="00E73C49" w:rsidRPr="00EF4667" w14:paraId="1D4D4593" w14:textId="77777777" w:rsidTr="00E73C49">
        <w:trPr>
          <w:jc w:val="center"/>
        </w:trPr>
        <w:tc>
          <w:tcPr>
            <w:tcW w:w="704" w:type="dxa"/>
          </w:tcPr>
          <w:p w14:paraId="06063A3C"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37F4B3FD" w14:textId="3C038ABB"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41A9C07C" w14:textId="2B168A7E"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19 ust.4 UoDE</w:t>
            </w:r>
            <w:r w:rsidR="00081789">
              <w:rPr>
                <w:spacing w:val="6"/>
                <w:sz w:val="20"/>
                <w:szCs w:val="20"/>
              </w:rPr>
              <w:t>)</w:t>
            </w:r>
          </w:p>
        </w:tc>
        <w:tc>
          <w:tcPr>
            <w:tcW w:w="5812" w:type="dxa"/>
          </w:tcPr>
          <w:p w14:paraId="284A2B24" w14:textId="2D62F9F9" w:rsidR="00E73C49" w:rsidRPr="00716E69" w:rsidRDefault="00081789"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6A68592D" w14:textId="77777777" w:rsidR="00CC0393" w:rsidRDefault="00CC0393" w:rsidP="00CC0393">
            <w:pPr>
              <w:rPr>
                <w:b/>
                <w:bCs/>
                <w:sz w:val="20"/>
                <w:szCs w:val="20"/>
              </w:rPr>
            </w:pPr>
            <w:r w:rsidRPr="00CC0393">
              <w:rPr>
                <w:b/>
                <w:bCs/>
                <w:sz w:val="20"/>
                <w:szCs w:val="20"/>
              </w:rPr>
              <w:t>Uwaga nieuwzględniona</w:t>
            </w:r>
          </w:p>
          <w:p w14:paraId="7513AC8A" w14:textId="77777777" w:rsidR="008A2E9E" w:rsidRPr="00CC0393" w:rsidRDefault="008A2E9E" w:rsidP="00CC0393">
            <w:pPr>
              <w:rPr>
                <w:b/>
                <w:bCs/>
                <w:sz w:val="20"/>
                <w:szCs w:val="20"/>
              </w:rPr>
            </w:pPr>
          </w:p>
          <w:p w14:paraId="4065D29A" w14:textId="736A0A71" w:rsidR="00E73C49" w:rsidRPr="00EF4667" w:rsidRDefault="008F65E1" w:rsidP="00DF109E">
            <w:pPr>
              <w:rPr>
                <w:sz w:val="20"/>
                <w:szCs w:val="20"/>
              </w:rPr>
            </w:pPr>
            <w:r>
              <w:rPr>
                <w:sz w:val="20"/>
                <w:szCs w:val="20"/>
              </w:rPr>
              <w:t>Stanowisko jak w odpowiedzi na uwagę z lp 1.</w:t>
            </w:r>
          </w:p>
        </w:tc>
      </w:tr>
      <w:tr w:rsidR="00E73C49" w:rsidRPr="00EF4667" w14:paraId="7EAE82CC" w14:textId="77777777" w:rsidTr="00E73C49">
        <w:trPr>
          <w:jc w:val="center"/>
        </w:trPr>
        <w:tc>
          <w:tcPr>
            <w:tcW w:w="704" w:type="dxa"/>
          </w:tcPr>
          <w:p w14:paraId="28F1960B"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5715E183" w14:textId="1893CC82"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D793D4C" w14:textId="07FE866F"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19 ust.</w:t>
            </w:r>
            <w:r w:rsidR="00081789">
              <w:rPr>
                <w:spacing w:val="6"/>
                <w:sz w:val="20"/>
                <w:szCs w:val="20"/>
              </w:rPr>
              <w:t>5</w:t>
            </w:r>
            <w:r w:rsidR="00081789" w:rsidRPr="00081789">
              <w:rPr>
                <w:spacing w:val="6"/>
                <w:sz w:val="20"/>
                <w:szCs w:val="20"/>
              </w:rPr>
              <w:t xml:space="preserve"> UoDE</w:t>
            </w:r>
            <w:r w:rsidR="00081789">
              <w:rPr>
                <w:spacing w:val="6"/>
                <w:sz w:val="20"/>
                <w:szCs w:val="20"/>
              </w:rPr>
              <w:t>)</w:t>
            </w:r>
          </w:p>
        </w:tc>
        <w:tc>
          <w:tcPr>
            <w:tcW w:w="5812" w:type="dxa"/>
          </w:tcPr>
          <w:p w14:paraId="2F317D3A" w14:textId="60C37DFB" w:rsidR="00E73C49" w:rsidRPr="00716E69" w:rsidRDefault="00081789" w:rsidP="00716E69">
            <w:pPr>
              <w:rPr>
                <w:spacing w:val="6"/>
                <w:sz w:val="20"/>
                <w:szCs w:val="20"/>
              </w:rPr>
            </w:pPr>
            <w:r w:rsidRPr="007F4C13">
              <w:rPr>
                <w:rFonts w:eastAsia="Aptos" w:cstheme="minorHAnsi"/>
                <w:sz w:val="20"/>
                <w:szCs w:val="20"/>
              </w:rPr>
              <w:t>Proponuje się po wyrazach “z publiczną usługą rejestrowanego doręczenia elektronicznego” dodanie wyrazów “lub kwalifikowaną usługą rejestrowanego doręczenia elektronicznego”</w:t>
            </w:r>
            <w:r w:rsidR="00276690">
              <w:rPr>
                <w:rFonts w:eastAsia="Aptos" w:cstheme="minorHAnsi"/>
                <w:sz w:val="20"/>
                <w:szCs w:val="20"/>
              </w:rPr>
              <w:t>.</w:t>
            </w:r>
          </w:p>
        </w:tc>
        <w:tc>
          <w:tcPr>
            <w:tcW w:w="5103" w:type="dxa"/>
          </w:tcPr>
          <w:p w14:paraId="4BF5DF22" w14:textId="77777777" w:rsidR="00CC0393" w:rsidRDefault="00CC0393" w:rsidP="00CC0393">
            <w:pPr>
              <w:rPr>
                <w:b/>
                <w:bCs/>
                <w:sz w:val="20"/>
                <w:szCs w:val="20"/>
              </w:rPr>
            </w:pPr>
            <w:r w:rsidRPr="00CC0393">
              <w:rPr>
                <w:b/>
                <w:bCs/>
                <w:sz w:val="20"/>
                <w:szCs w:val="20"/>
              </w:rPr>
              <w:t>Uwaga nieuwzględniona</w:t>
            </w:r>
          </w:p>
          <w:p w14:paraId="389B84D3" w14:textId="77777777" w:rsidR="008A2E9E" w:rsidRPr="00CC0393" w:rsidRDefault="008A2E9E" w:rsidP="00CC0393">
            <w:pPr>
              <w:rPr>
                <w:b/>
                <w:bCs/>
                <w:sz w:val="20"/>
                <w:szCs w:val="20"/>
              </w:rPr>
            </w:pPr>
          </w:p>
          <w:p w14:paraId="189DF436" w14:textId="42707E08" w:rsidR="00E73C49" w:rsidRPr="00EF4667" w:rsidRDefault="00391B43" w:rsidP="00DF109E">
            <w:pPr>
              <w:rPr>
                <w:sz w:val="20"/>
                <w:szCs w:val="20"/>
              </w:rPr>
            </w:pPr>
            <w:r>
              <w:rPr>
                <w:sz w:val="20"/>
                <w:szCs w:val="20"/>
              </w:rPr>
              <w:t>Stanowisko jak w odpowiedzi na uwagę z lp 1.</w:t>
            </w:r>
          </w:p>
        </w:tc>
      </w:tr>
      <w:tr w:rsidR="00E73C49" w:rsidRPr="00EF4667" w14:paraId="2082ADE4" w14:textId="77777777" w:rsidTr="00E73C49">
        <w:trPr>
          <w:jc w:val="center"/>
        </w:trPr>
        <w:tc>
          <w:tcPr>
            <w:tcW w:w="704" w:type="dxa"/>
          </w:tcPr>
          <w:p w14:paraId="568E6A08"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308694E4" w14:textId="5842B3DE" w:rsidR="00E73C49" w:rsidRPr="00716E69" w:rsidRDefault="00E73C49" w:rsidP="2A277BE4">
            <w:pPr>
              <w:rPr>
                <w:sz w:val="20"/>
                <w:szCs w:val="20"/>
              </w:rPr>
            </w:pPr>
            <w:r w:rsidRPr="00E73C49">
              <w:rPr>
                <w:sz w:val="20"/>
                <w:szCs w:val="20"/>
              </w:rPr>
              <w:t>Polska Izba Informatyki i Telekomunikacji</w:t>
            </w:r>
          </w:p>
        </w:tc>
        <w:tc>
          <w:tcPr>
            <w:tcW w:w="1559" w:type="dxa"/>
          </w:tcPr>
          <w:p w14:paraId="360ABC74" w14:textId="1A508CED"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24 ust.1 UoDE</w:t>
            </w:r>
            <w:r w:rsidR="00081789">
              <w:rPr>
                <w:spacing w:val="6"/>
                <w:sz w:val="20"/>
                <w:szCs w:val="20"/>
              </w:rPr>
              <w:t>)</w:t>
            </w:r>
          </w:p>
        </w:tc>
        <w:tc>
          <w:tcPr>
            <w:tcW w:w="5812" w:type="dxa"/>
          </w:tcPr>
          <w:p w14:paraId="54EC8EDF" w14:textId="46C4EE42" w:rsidR="00E73C49" w:rsidRPr="00716E69" w:rsidRDefault="00081789" w:rsidP="00716E69">
            <w:pPr>
              <w:rPr>
                <w:spacing w:val="6"/>
                <w:sz w:val="20"/>
                <w:szCs w:val="20"/>
              </w:rPr>
            </w:pPr>
            <w:r w:rsidRPr="007F4C13">
              <w:rPr>
                <w:rFonts w:eastAsia="Aptos" w:cstheme="minorHAnsi"/>
                <w:sz w:val="20"/>
                <w:szCs w:val="20"/>
              </w:rPr>
              <w:t>Proponuje się po wyrazach “z publicznej usługi rejestrowanego doręczenia elektronicznego” dodanie wyrazów “lub kwalifikowanej usługi rejestrowanego doręczenia elektronicznego”</w:t>
            </w:r>
            <w:r w:rsidR="00276690">
              <w:rPr>
                <w:rFonts w:eastAsia="Aptos" w:cstheme="minorHAnsi"/>
                <w:sz w:val="20"/>
                <w:szCs w:val="20"/>
              </w:rPr>
              <w:t>.</w:t>
            </w:r>
          </w:p>
        </w:tc>
        <w:tc>
          <w:tcPr>
            <w:tcW w:w="5103" w:type="dxa"/>
          </w:tcPr>
          <w:p w14:paraId="3BA0CDF6" w14:textId="77777777" w:rsidR="00CC0393" w:rsidRDefault="00CC0393" w:rsidP="00CC0393">
            <w:pPr>
              <w:rPr>
                <w:b/>
                <w:bCs/>
                <w:sz w:val="20"/>
                <w:szCs w:val="20"/>
              </w:rPr>
            </w:pPr>
            <w:r w:rsidRPr="00CC0393">
              <w:rPr>
                <w:b/>
                <w:bCs/>
                <w:sz w:val="20"/>
                <w:szCs w:val="20"/>
              </w:rPr>
              <w:t>Uwaga nieuwzględniona</w:t>
            </w:r>
          </w:p>
          <w:p w14:paraId="535B074C" w14:textId="77777777" w:rsidR="008A2E9E" w:rsidRPr="00CC0393" w:rsidRDefault="008A2E9E" w:rsidP="00CC0393">
            <w:pPr>
              <w:rPr>
                <w:b/>
                <w:bCs/>
                <w:sz w:val="20"/>
                <w:szCs w:val="20"/>
              </w:rPr>
            </w:pPr>
          </w:p>
          <w:p w14:paraId="1231EDF6" w14:textId="709FCB8D" w:rsidR="00E73C49" w:rsidRPr="00EF4667" w:rsidRDefault="00391B43" w:rsidP="00DF109E">
            <w:pPr>
              <w:rPr>
                <w:sz w:val="20"/>
                <w:szCs w:val="20"/>
              </w:rPr>
            </w:pPr>
            <w:r>
              <w:rPr>
                <w:sz w:val="20"/>
                <w:szCs w:val="20"/>
              </w:rPr>
              <w:t>Stanowisko jak w odpowiedzi na uwagę z lp 1.</w:t>
            </w:r>
          </w:p>
        </w:tc>
      </w:tr>
      <w:tr w:rsidR="00E73C49" w:rsidRPr="00EF4667" w14:paraId="73D2E2EA" w14:textId="77777777" w:rsidTr="00E73C49">
        <w:trPr>
          <w:jc w:val="center"/>
        </w:trPr>
        <w:tc>
          <w:tcPr>
            <w:tcW w:w="704" w:type="dxa"/>
          </w:tcPr>
          <w:p w14:paraId="1719EC19"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58833526" w14:textId="11FB3C45"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C9AEA3E" w14:textId="3F4398B0"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29 ust.1 UoDE</w:t>
            </w:r>
            <w:r w:rsidR="00081789">
              <w:rPr>
                <w:spacing w:val="6"/>
                <w:sz w:val="20"/>
                <w:szCs w:val="20"/>
              </w:rPr>
              <w:t>)</w:t>
            </w:r>
          </w:p>
        </w:tc>
        <w:tc>
          <w:tcPr>
            <w:tcW w:w="5812" w:type="dxa"/>
          </w:tcPr>
          <w:p w14:paraId="1E191488" w14:textId="0BF53F48" w:rsidR="00E73C49" w:rsidRPr="00716E69" w:rsidRDefault="00081789" w:rsidP="00716E69">
            <w:pPr>
              <w:rPr>
                <w:spacing w:val="6"/>
                <w:sz w:val="20"/>
                <w:szCs w:val="20"/>
              </w:rPr>
            </w:pPr>
            <w:r w:rsidRPr="007F4C13">
              <w:rPr>
                <w:rFonts w:eastAsia="Aptos" w:cstheme="minorHAnsi"/>
                <w:sz w:val="20"/>
                <w:szCs w:val="20"/>
              </w:rPr>
              <w:t>Proponuje się po wyrazie “wpisuje” dodanie wyrazów “lub tworzy i wpisuje”</w:t>
            </w:r>
            <w:r w:rsidR="00276690">
              <w:rPr>
                <w:rFonts w:eastAsia="Aptos" w:cstheme="minorHAnsi"/>
                <w:sz w:val="20"/>
                <w:szCs w:val="20"/>
              </w:rPr>
              <w:t>.</w:t>
            </w:r>
          </w:p>
        </w:tc>
        <w:tc>
          <w:tcPr>
            <w:tcW w:w="5103" w:type="dxa"/>
          </w:tcPr>
          <w:p w14:paraId="4674B213" w14:textId="77777777" w:rsidR="00CC0393" w:rsidRDefault="00CC0393" w:rsidP="00CC0393">
            <w:pPr>
              <w:rPr>
                <w:b/>
                <w:bCs/>
                <w:sz w:val="20"/>
                <w:szCs w:val="20"/>
              </w:rPr>
            </w:pPr>
            <w:r w:rsidRPr="00CC0393">
              <w:rPr>
                <w:b/>
                <w:bCs/>
                <w:sz w:val="20"/>
                <w:szCs w:val="20"/>
              </w:rPr>
              <w:t>Uwaga nieuwzględniona</w:t>
            </w:r>
          </w:p>
          <w:p w14:paraId="6CE286D5" w14:textId="77777777" w:rsidR="008A2E9E" w:rsidRPr="00CC0393" w:rsidRDefault="008A2E9E" w:rsidP="00CC0393">
            <w:pPr>
              <w:rPr>
                <w:b/>
                <w:bCs/>
                <w:sz w:val="20"/>
                <w:szCs w:val="20"/>
              </w:rPr>
            </w:pPr>
          </w:p>
          <w:p w14:paraId="43356E3D" w14:textId="3D50C779" w:rsidR="00E73C49" w:rsidRPr="00EF4667" w:rsidRDefault="00391B43" w:rsidP="00DF109E">
            <w:pPr>
              <w:rPr>
                <w:sz w:val="20"/>
                <w:szCs w:val="20"/>
              </w:rPr>
            </w:pPr>
            <w:r>
              <w:rPr>
                <w:sz w:val="20"/>
                <w:szCs w:val="20"/>
              </w:rPr>
              <w:t>Stanowisko jak w odpowiedzi na uwagę z lp 1.</w:t>
            </w:r>
          </w:p>
        </w:tc>
      </w:tr>
      <w:tr w:rsidR="00E73C49" w:rsidRPr="00EF4667" w14:paraId="342A40BD" w14:textId="77777777" w:rsidTr="00E73C49">
        <w:trPr>
          <w:jc w:val="center"/>
        </w:trPr>
        <w:tc>
          <w:tcPr>
            <w:tcW w:w="704" w:type="dxa"/>
          </w:tcPr>
          <w:p w14:paraId="1589A195" w14:textId="77777777" w:rsidR="00E73C49" w:rsidRPr="00EF4667" w:rsidRDefault="00E73C49" w:rsidP="2A277BE4">
            <w:pPr>
              <w:pStyle w:val="Akapitzlist"/>
              <w:numPr>
                <w:ilvl w:val="0"/>
                <w:numId w:val="4"/>
              </w:numPr>
              <w:rPr>
                <w:rFonts w:asciiTheme="minorHAnsi" w:hAnsiTheme="minorHAnsi" w:cstheme="minorBidi"/>
                <w:sz w:val="20"/>
                <w:szCs w:val="20"/>
              </w:rPr>
            </w:pPr>
          </w:p>
        </w:tc>
        <w:tc>
          <w:tcPr>
            <w:tcW w:w="1418" w:type="dxa"/>
          </w:tcPr>
          <w:p w14:paraId="5C089C0E" w14:textId="5280DD8F" w:rsidR="00E73C49"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5157B780" w14:textId="309B980B" w:rsidR="00E73C49"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30 ust.1 pkt.1) lit. a) tiret 7 UoDE</w:t>
            </w:r>
            <w:r w:rsidR="00081789">
              <w:rPr>
                <w:spacing w:val="6"/>
                <w:sz w:val="20"/>
                <w:szCs w:val="20"/>
              </w:rPr>
              <w:t>)</w:t>
            </w:r>
          </w:p>
        </w:tc>
        <w:tc>
          <w:tcPr>
            <w:tcW w:w="5812" w:type="dxa"/>
          </w:tcPr>
          <w:p w14:paraId="1AA629FC" w14:textId="77777777" w:rsidR="00081789" w:rsidRPr="007F4C13" w:rsidRDefault="00081789" w:rsidP="00081789">
            <w:pPr>
              <w:pStyle w:val="Default"/>
              <w:rPr>
                <w:rFonts w:asciiTheme="minorHAnsi" w:eastAsiaTheme="minorEastAsia" w:hAnsiTheme="minorHAnsi" w:cstheme="minorHAnsi"/>
                <w:color w:val="auto"/>
                <w:sz w:val="20"/>
                <w:szCs w:val="20"/>
              </w:rPr>
            </w:pPr>
            <w:r w:rsidRPr="007F4C13">
              <w:rPr>
                <w:rFonts w:asciiTheme="minorHAnsi" w:eastAsiaTheme="minorEastAsia" w:hAnsiTheme="minorHAnsi" w:cstheme="minorHAnsi"/>
                <w:color w:val="auto"/>
                <w:sz w:val="20"/>
                <w:szCs w:val="20"/>
              </w:rPr>
              <w:t>Obecnie brzmienie:</w:t>
            </w:r>
          </w:p>
          <w:p w14:paraId="2BCE20E3" w14:textId="77777777" w:rsidR="00E73C49" w:rsidRDefault="00081789" w:rsidP="00081789">
            <w:pPr>
              <w:rPr>
                <w:rFonts w:eastAsia="Aptos" w:cstheme="minorHAnsi"/>
                <w:sz w:val="20"/>
                <w:szCs w:val="20"/>
              </w:rPr>
            </w:pPr>
            <w:r w:rsidRPr="007F4C13">
              <w:rPr>
                <w:rFonts w:eastAsia="Aptos" w:cstheme="minorHAnsi"/>
                <w:sz w:val="20"/>
                <w:szCs w:val="20"/>
              </w:rPr>
              <w:t>– adres do doręczeń elektronicznyc</w:t>
            </w:r>
            <w:r>
              <w:rPr>
                <w:rFonts w:eastAsia="Aptos" w:cstheme="minorHAnsi"/>
                <w:sz w:val="20"/>
                <w:szCs w:val="20"/>
              </w:rPr>
              <w:t>h</w:t>
            </w:r>
          </w:p>
          <w:p w14:paraId="5FFDC55D" w14:textId="77777777" w:rsidR="00081789" w:rsidRDefault="00081789" w:rsidP="00081789">
            <w:pPr>
              <w:rPr>
                <w:rFonts w:eastAsia="Aptos" w:cstheme="minorHAnsi"/>
                <w:sz w:val="20"/>
                <w:szCs w:val="20"/>
              </w:rPr>
            </w:pPr>
          </w:p>
          <w:p w14:paraId="2D27915A" w14:textId="5A8976CF" w:rsidR="00081789" w:rsidRPr="00081789" w:rsidRDefault="00081789" w:rsidP="00081789">
            <w:pPr>
              <w:rPr>
                <w:rFonts w:eastAsia="Aptos" w:cstheme="minorHAnsi"/>
                <w:sz w:val="20"/>
                <w:szCs w:val="20"/>
              </w:rPr>
            </w:pPr>
            <w:r w:rsidRPr="007F4C13">
              <w:rPr>
                <w:rFonts w:eastAsia="Aptos" w:cstheme="minorHAnsi"/>
                <w:sz w:val="20"/>
                <w:szCs w:val="20"/>
              </w:rPr>
              <w:t>Proponuje się na końcu po przecinku dodanie wyrazów “jeżeli był nadany”</w:t>
            </w:r>
            <w:r w:rsidR="00276690">
              <w:rPr>
                <w:rFonts w:eastAsia="Aptos" w:cstheme="minorHAnsi"/>
                <w:sz w:val="20"/>
                <w:szCs w:val="20"/>
              </w:rPr>
              <w:t>.</w:t>
            </w:r>
          </w:p>
        </w:tc>
        <w:tc>
          <w:tcPr>
            <w:tcW w:w="5103" w:type="dxa"/>
          </w:tcPr>
          <w:p w14:paraId="1FE046C7" w14:textId="77777777" w:rsidR="00CB1643" w:rsidRPr="00CC0393" w:rsidRDefault="00CB1643" w:rsidP="00DF109E">
            <w:pPr>
              <w:rPr>
                <w:b/>
                <w:bCs/>
                <w:sz w:val="20"/>
                <w:szCs w:val="20"/>
              </w:rPr>
            </w:pPr>
            <w:r w:rsidRPr="00CC0393">
              <w:rPr>
                <w:b/>
                <w:bCs/>
                <w:sz w:val="20"/>
                <w:szCs w:val="20"/>
              </w:rPr>
              <w:t>Uwaga wyjaśniona</w:t>
            </w:r>
          </w:p>
          <w:p w14:paraId="20758357" w14:textId="77777777" w:rsidR="00CB1643" w:rsidRDefault="00CB1643" w:rsidP="00DF109E">
            <w:pPr>
              <w:rPr>
                <w:sz w:val="20"/>
                <w:szCs w:val="20"/>
              </w:rPr>
            </w:pPr>
          </w:p>
          <w:p w14:paraId="2528BA71" w14:textId="455B57AE" w:rsidR="00E73C49" w:rsidRDefault="00261929" w:rsidP="00DF109E">
            <w:pPr>
              <w:rPr>
                <w:sz w:val="20"/>
                <w:szCs w:val="20"/>
              </w:rPr>
            </w:pPr>
            <w:r>
              <w:rPr>
                <w:sz w:val="20"/>
                <w:szCs w:val="20"/>
              </w:rPr>
              <w:t>ADE jest tworzony</w:t>
            </w:r>
            <w:r w:rsidR="008A2E9E">
              <w:rPr>
                <w:sz w:val="20"/>
                <w:szCs w:val="20"/>
              </w:rPr>
              <w:t>,</w:t>
            </w:r>
            <w:r>
              <w:rPr>
                <w:sz w:val="20"/>
                <w:szCs w:val="20"/>
              </w:rPr>
              <w:t xml:space="preserve"> a nie „nadawany”. Natomiast nie jest zasadne dodawanie tych wy</w:t>
            </w:r>
            <w:r w:rsidR="00CC0393">
              <w:rPr>
                <w:sz w:val="20"/>
                <w:szCs w:val="20"/>
              </w:rPr>
              <w:t>r</w:t>
            </w:r>
            <w:r>
              <w:rPr>
                <w:sz w:val="20"/>
                <w:szCs w:val="20"/>
              </w:rPr>
              <w:t>azów</w:t>
            </w:r>
            <w:r w:rsidR="008A2E9E">
              <w:rPr>
                <w:sz w:val="20"/>
                <w:szCs w:val="20"/>
              </w:rPr>
              <w:t>,</w:t>
            </w:r>
            <w:r>
              <w:rPr>
                <w:sz w:val="20"/>
                <w:szCs w:val="20"/>
              </w:rPr>
              <w:t xml:space="preserve"> bowiem z art. 30 wynika</w:t>
            </w:r>
            <w:r w:rsidR="008A2E9E">
              <w:rPr>
                <w:sz w:val="20"/>
                <w:szCs w:val="20"/>
              </w:rPr>
              <w:t>,</w:t>
            </w:r>
            <w:r>
              <w:rPr>
                <w:sz w:val="20"/>
                <w:szCs w:val="20"/>
              </w:rPr>
              <w:t xml:space="preserve"> że ADE musi już istnieć</w:t>
            </w:r>
            <w:r w:rsidR="008A2E9E">
              <w:rPr>
                <w:sz w:val="20"/>
                <w:szCs w:val="20"/>
              </w:rPr>
              <w:t>,</w:t>
            </w:r>
            <w:r>
              <w:rPr>
                <w:sz w:val="20"/>
                <w:szCs w:val="20"/>
              </w:rPr>
              <w:t xml:space="preserve"> a więc powinien być wcześniej utworzony.</w:t>
            </w:r>
          </w:p>
          <w:p w14:paraId="7425810C" w14:textId="528DDB7B" w:rsidR="00CB1643" w:rsidRDefault="00261929" w:rsidP="00DF109E">
            <w:pPr>
              <w:rPr>
                <w:sz w:val="20"/>
                <w:szCs w:val="20"/>
              </w:rPr>
            </w:pPr>
            <w:r>
              <w:rPr>
                <w:sz w:val="20"/>
                <w:szCs w:val="20"/>
              </w:rPr>
              <w:t xml:space="preserve">Poza tym dodanie </w:t>
            </w:r>
            <w:r w:rsidR="00CB1643">
              <w:rPr>
                <w:sz w:val="20"/>
                <w:szCs w:val="20"/>
              </w:rPr>
              <w:t xml:space="preserve">zaproponowanych </w:t>
            </w:r>
            <w:r>
              <w:rPr>
                <w:sz w:val="20"/>
                <w:szCs w:val="20"/>
              </w:rPr>
              <w:t xml:space="preserve">wyrazów </w:t>
            </w:r>
            <w:r w:rsidR="00CB1643">
              <w:rPr>
                <w:sz w:val="20"/>
                <w:szCs w:val="20"/>
              </w:rPr>
              <w:t>(</w:t>
            </w:r>
            <w:r>
              <w:rPr>
                <w:sz w:val="20"/>
                <w:szCs w:val="20"/>
              </w:rPr>
              <w:t>jeżeli był nadany</w:t>
            </w:r>
            <w:r w:rsidR="00CB1643">
              <w:rPr>
                <w:sz w:val="20"/>
                <w:szCs w:val="20"/>
              </w:rPr>
              <w:t>)</w:t>
            </w:r>
            <w:r>
              <w:rPr>
                <w:sz w:val="20"/>
                <w:szCs w:val="20"/>
              </w:rPr>
              <w:t xml:space="preserve"> może wprowadzać w błąd – </w:t>
            </w:r>
            <w:r w:rsidR="00CB1643">
              <w:rPr>
                <w:sz w:val="20"/>
                <w:szCs w:val="20"/>
              </w:rPr>
              <w:t>bowiem oznaczałoby</w:t>
            </w:r>
            <w:r>
              <w:rPr>
                <w:sz w:val="20"/>
                <w:szCs w:val="20"/>
              </w:rPr>
              <w:t>, że wniosek o wpis ADE może dotyczyć sytuacji gdy nie jest nadany</w:t>
            </w:r>
            <w:r w:rsidR="00CB1643">
              <w:rPr>
                <w:sz w:val="20"/>
                <w:szCs w:val="20"/>
              </w:rPr>
              <w:t>.</w:t>
            </w:r>
          </w:p>
          <w:p w14:paraId="4262CC18" w14:textId="77777777" w:rsidR="00CB1643" w:rsidRDefault="00CB1643" w:rsidP="00DF109E">
            <w:pPr>
              <w:rPr>
                <w:sz w:val="20"/>
                <w:szCs w:val="20"/>
              </w:rPr>
            </w:pPr>
          </w:p>
          <w:p w14:paraId="61FFFA17" w14:textId="5DD4A8F6" w:rsidR="00261929" w:rsidRPr="00EF4667" w:rsidRDefault="00CB1643" w:rsidP="00DF109E">
            <w:pPr>
              <w:rPr>
                <w:sz w:val="20"/>
                <w:szCs w:val="20"/>
              </w:rPr>
            </w:pPr>
            <w:r>
              <w:rPr>
                <w:sz w:val="20"/>
                <w:szCs w:val="20"/>
              </w:rPr>
              <w:t>Wpis do BAE może dotyczyć tylko sytuacji gdy ADE jest już utworzony.</w:t>
            </w:r>
          </w:p>
        </w:tc>
      </w:tr>
      <w:tr w:rsidR="00BA71DA" w:rsidRPr="00EF4667" w14:paraId="48FABC1E" w14:textId="77777777" w:rsidTr="00E73C49">
        <w:trPr>
          <w:jc w:val="center"/>
        </w:trPr>
        <w:tc>
          <w:tcPr>
            <w:tcW w:w="704" w:type="dxa"/>
          </w:tcPr>
          <w:p w14:paraId="147DFD0C"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406183CF" w14:textId="6D030E77"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780A7CDB" w14:textId="5922E374" w:rsidR="00BA71DA"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30 ust.1 pkt.1) lit. b) tiret 8 UoDE</w:t>
            </w:r>
            <w:r w:rsidR="00081789">
              <w:rPr>
                <w:spacing w:val="6"/>
                <w:sz w:val="20"/>
                <w:szCs w:val="20"/>
              </w:rPr>
              <w:t>)</w:t>
            </w:r>
          </w:p>
        </w:tc>
        <w:tc>
          <w:tcPr>
            <w:tcW w:w="5812" w:type="dxa"/>
          </w:tcPr>
          <w:p w14:paraId="458C7481" w14:textId="77777777" w:rsidR="00081789" w:rsidRPr="007F4C13" w:rsidRDefault="00081789" w:rsidP="00081789">
            <w:pPr>
              <w:pStyle w:val="Default"/>
              <w:rPr>
                <w:rFonts w:asciiTheme="minorHAnsi" w:eastAsiaTheme="minorEastAsia" w:hAnsiTheme="minorHAnsi" w:cstheme="minorHAnsi"/>
                <w:color w:val="auto"/>
                <w:sz w:val="20"/>
                <w:szCs w:val="20"/>
              </w:rPr>
            </w:pPr>
            <w:r w:rsidRPr="007F4C13">
              <w:rPr>
                <w:rFonts w:asciiTheme="minorHAnsi" w:eastAsiaTheme="minorEastAsia" w:hAnsiTheme="minorHAnsi" w:cstheme="minorHAnsi"/>
                <w:color w:val="auto"/>
                <w:sz w:val="20"/>
                <w:szCs w:val="20"/>
              </w:rPr>
              <w:t>Obecnie brzmienie:</w:t>
            </w:r>
          </w:p>
          <w:p w14:paraId="385E607D" w14:textId="77777777" w:rsidR="00081789" w:rsidRDefault="00081789" w:rsidP="00081789">
            <w:pPr>
              <w:rPr>
                <w:rFonts w:eastAsia="Aptos" w:cstheme="minorHAnsi"/>
                <w:sz w:val="20"/>
                <w:szCs w:val="20"/>
              </w:rPr>
            </w:pPr>
            <w:r w:rsidRPr="007F4C13">
              <w:rPr>
                <w:rFonts w:eastAsia="Aptos" w:cstheme="minorHAnsi"/>
                <w:sz w:val="20"/>
                <w:szCs w:val="20"/>
              </w:rPr>
              <w:t>– adres do doręczeń elektronicznyc</w:t>
            </w:r>
            <w:r>
              <w:rPr>
                <w:rFonts w:eastAsia="Aptos" w:cstheme="minorHAnsi"/>
                <w:sz w:val="20"/>
                <w:szCs w:val="20"/>
              </w:rPr>
              <w:t>h</w:t>
            </w:r>
          </w:p>
          <w:p w14:paraId="17A87D45" w14:textId="77777777" w:rsidR="00081789" w:rsidRDefault="00081789" w:rsidP="00081789">
            <w:pPr>
              <w:rPr>
                <w:rFonts w:eastAsia="Aptos" w:cstheme="minorHAnsi"/>
                <w:sz w:val="20"/>
                <w:szCs w:val="20"/>
              </w:rPr>
            </w:pPr>
          </w:p>
          <w:p w14:paraId="4564C389" w14:textId="669FD23E" w:rsidR="00BA71DA" w:rsidRPr="00716E69" w:rsidRDefault="00081789" w:rsidP="00081789">
            <w:pPr>
              <w:rPr>
                <w:spacing w:val="6"/>
                <w:sz w:val="20"/>
                <w:szCs w:val="20"/>
              </w:rPr>
            </w:pPr>
            <w:r w:rsidRPr="007F4C13">
              <w:rPr>
                <w:rFonts w:eastAsia="Aptos" w:cstheme="minorHAnsi"/>
                <w:sz w:val="20"/>
                <w:szCs w:val="20"/>
              </w:rPr>
              <w:t>Proponuje się na końcu po przecinku dodanie wyrazów “jeżeli był nadany”</w:t>
            </w:r>
            <w:r w:rsidR="00276690">
              <w:rPr>
                <w:rFonts w:eastAsia="Aptos" w:cstheme="minorHAnsi"/>
                <w:sz w:val="20"/>
                <w:szCs w:val="20"/>
              </w:rPr>
              <w:t>.</w:t>
            </w:r>
          </w:p>
        </w:tc>
        <w:tc>
          <w:tcPr>
            <w:tcW w:w="5103" w:type="dxa"/>
          </w:tcPr>
          <w:p w14:paraId="0AE4E55D" w14:textId="77777777" w:rsidR="00CC0393" w:rsidRDefault="00CC0393" w:rsidP="00CC0393">
            <w:pPr>
              <w:rPr>
                <w:b/>
                <w:bCs/>
                <w:sz w:val="20"/>
                <w:szCs w:val="20"/>
              </w:rPr>
            </w:pPr>
            <w:r w:rsidRPr="00CC0393">
              <w:rPr>
                <w:b/>
                <w:bCs/>
                <w:sz w:val="20"/>
                <w:szCs w:val="20"/>
              </w:rPr>
              <w:t>Uwaga wyjaśniona</w:t>
            </w:r>
          </w:p>
          <w:p w14:paraId="0AB81EE4" w14:textId="77777777" w:rsidR="008A2E9E" w:rsidRPr="00CC0393" w:rsidRDefault="008A2E9E" w:rsidP="00CC0393">
            <w:pPr>
              <w:rPr>
                <w:b/>
                <w:bCs/>
                <w:sz w:val="20"/>
                <w:szCs w:val="20"/>
              </w:rPr>
            </w:pPr>
          </w:p>
          <w:p w14:paraId="45AE40DA" w14:textId="16B8A2C8" w:rsidR="00BA71DA" w:rsidRPr="00EF4667" w:rsidRDefault="00261929" w:rsidP="00DF109E">
            <w:pPr>
              <w:rPr>
                <w:sz w:val="20"/>
                <w:szCs w:val="20"/>
              </w:rPr>
            </w:pPr>
            <w:r>
              <w:rPr>
                <w:sz w:val="20"/>
                <w:szCs w:val="20"/>
              </w:rPr>
              <w:t>Odpowiedz jak do uwagi w lp. 24</w:t>
            </w:r>
          </w:p>
        </w:tc>
      </w:tr>
      <w:tr w:rsidR="00BA71DA" w:rsidRPr="00EF4667" w14:paraId="5A2E222D" w14:textId="77777777" w:rsidTr="00E73C49">
        <w:trPr>
          <w:jc w:val="center"/>
        </w:trPr>
        <w:tc>
          <w:tcPr>
            <w:tcW w:w="704" w:type="dxa"/>
          </w:tcPr>
          <w:p w14:paraId="5F6F43BF"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4A86D34C" w14:textId="45B6A31C"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3164ED71" w14:textId="6548F118" w:rsidR="00BA71DA" w:rsidRDefault="00E73C49" w:rsidP="2A277BE4">
            <w:pPr>
              <w:rPr>
                <w:spacing w:val="6"/>
                <w:sz w:val="20"/>
                <w:szCs w:val="20"/>
              </w:rPr>
            </w:pPr>
            <w:r>
              <w:rPr>
                <w:spacing w:val="6"/>
                <w:sz w:val="20"/>
                <w:szCs w:val="20"/>
              </w:rPr>
              <w:t>Art. 1</w:t>
            </w:r>
            <w:r w:rsidR="00081789">
              <w:rPr>
                <w:spacing w:val="6"/>
                <w:sz w:val="20"/>
                <w:szCs w:val="20"/>
              </w:rPr>
              <w:t xml:space="preserve"> (</w:t>
            </w:r>
            <w:r w:rsidR="00081789" w:rsidRPr="00081789">
              <w:rPr>
                <w:spacing w:val="6"/>
                <w:sz w:val="20"/>
                <w:szCs w:val="20"/>
              </w:rPr>
              <w:t>Art. 30 ust.1 pkt.2) lit. h) UoDE</w:t>
            </w:r>
            <w:r w:rsidR="00081789">
              <w:rPr>
                <w:spacing w:val="6"/>
                <w:sz w:val="20"/>
                <w:szCs w:val="20"/>
              </w:rPr>
              <w:t>)</w:t>
            </w:r>
          </w:p>
        </w:tc>
        <w:tc>
          <w:tcPr>
            <w:tcW w:w="5812" w:type="dxa"/>
          </w:tcPr>
          <w:p w14:paraId="3EF561FE" w14:textId="77777777" w:rsidR="00081789" w:rsidRPr="007F4C13" w:rsidRDefault="00081789" w:rsidP="00081789">
            <w:pPr>
              <w:pStyle w:val="Default"/>
              <w:rPr>
                <w:rFonts w:asciiTheme="minorHAnsi" w:eastAsiaTheme="minorEastAsia" w:hAnsiTheme="minorHAnsi" w:cstheme="minorHAnsi"/>
                <w:color w:val="auto"/>
                <w:sz w:val="20"/>
                <w:szCs w:val="20"/>
              </w:rPr>
            </w:pPr>
            <w:r w:rsidRPr="007F4C13">
              <w:rPr>
                <w:rFonts w:asciiTheme="minorHAnsi" w:eastAsiaTheme="minorEastAsia" w:hAnsiTheme="minorHAnsi" w:cstheme="minorHAnsi"/>
                <w:color w:val="auto"/>
                <w:sz w:val="20"/>
                <w:szCs w:val="20"/>
              </w:rPr>
              <w:t>Obecnie brzmienie:</w:t>
            </w:r>
          </w:p>
          <w:p w14:paraId="66BD26A9" w14:textId="77777777" w:rsidR="00081789" w:rsidRDefault="00081789" w:rsidP="00081789">
            <w:pPr>
              <w:rPr>
                <w:rFonts w:eastAsia="Aptos" w:cstheme="minorHAnsi"/>
                <w:sz w:val="20"/>
                <w:szCs w:val="20"/>
              </w:rPr>
            </w:pPr>
            <w:r w:rsidRPr="007F4C13">
              <w:rPr>
                <w:rFonts w:eastAsia="Aptos" w:cstheme="minorHAnsi"/>
                <w:sz w:val="20"/>
                <w:szCs w:val="20"/>
              </w:rPr>
              <w:t>– adres do doręczeń elektronicznyc</w:t>
            </w:r>
            <w:r>
              <w:rPr>
                <w:rFonts w:eastAsia="Aptos" w:cstheme="minorHAnsi"/>
                <w:sz w:val="20"/>
                <w:szCs w:val="20"/>
              </w:rPr>
              <w:t>h</w:t>
            </w:r>
          </w:p>
          <w:p w14:paraId="018115FD" w14:textId="77777777" w:rsidR="00081789" w:rsidRDefault="00081789" w:rsidP="00081789">
            <w:pPr>
              <w:rPr>
                <w:rFonts w:eastAsia="Aptos" w:cstheme="minorHAnsi"/>
                <w:sz w:val="20"/>
                <w:szCs w:val="20"/>
              </w:rPr>
            </w:pPr>
          </w:p>
          <w:p w14:paraId="07F5D1EF" w14:textId="1C5175B5" w:rsidR="00BA71DA" w:rsidRPr="00716E69" w:rsidRDefault="00081789" w:rsidP="00081789">
            <w:pPr>
              <w:rPr>
                <w:spacing w:val="6"/>
                <w:sz w:val="20"/>
                <w:szCs w:val="20"/>
              </w:rPr>
            </w:pPr>
            <w:r w:rsidRPr="007F4C13">
              <w:rPr>
                <w:rFonts w:eastAsia="Aptos" w:cstheme="minorHAnsi"/>
                <w:sz w:val="20"/>
                <w:szCs w:val="20"/>
              </w:rPr>
              <w:t>Proponuje się na końcu po przecinku dodanie wyrazów “jeżeli był nadany”</w:t>
            </w:r>
            <w:r w:rsidR="00276690">
              <w:rPr>
                <w:rFonts w:eastAsia="Aptos" w:cstheme="minorHAnsi"/>
                <w:sz w:val="20"/>
                <w:szCs w:val="20"/>
              </w:rPr>
              <w:t>.</w:t>
            </w:r>
          </w:p>
        </w:tc>
        <w:tc>
          <w:tcPr>
            <w:tcW w:w="5103" w:type="dxa"/>
          </w:tcPr>
          <w:p w14:paraId="4F936AEE" w14:textId="77777777" w:rsidR="00CC0393" w:rsidRDefault="00CC0393" w:rsidP="00CC0393">
            <w:pPr>
              <w:rPr>
                <w:b/>
                <w:bCs/>
                <w:sz w:val="20"/>
                <w:szCs w:val="20"/>
              </w:rPr>
            </w:pPr>
            <w:r w:rsidRPr="00CC0393">
              <w:rPr>
                <w:b/>
                <w:bCs/>
                <w:sz w:val="20"/>
                <w:szCs w:val="20"/>
              </w:rPr>
              <w:t>Uwaga wyjaśniona</w:t>
            </w:r>
          </w:p>
          <w:p w14:paraId="2CCB3EDC" w14:textId="77777777" w:rsidR="008A2E9E" w:rsidRPr="00CC0393" w:rsidRDefault="008A2E9E" w:rsidP="00CC0393">
            <w:pPr>
              <w:rPr>
                <w:b/>
                <w:bCs/>
                <w:sz w:val="20"/>
                <w:szCs w:val="20"/>
              </w:rPr>
            </w:pPr>
          </w:p>
          <w:p w14:paraId="7C83750B" w14:textId="53A0188A" w:rsidR="00BA71DA" w:rsidRPr="00EF4667" w:rsidRDefault="00261929" w:rsidP="00DF109E">
            <w:pPr>
              <w:rPr>
                <w:sz w:val="20"/>
                <w:szCs w:val="20"/>
              </w:rPr>
            </w:pPr>
            <w:r>
              <w:rPr>
                <w:sz w:val="20"/>
                <w:szCs w:val="20"/>
              </w:rPr>
              <w:t>Odpowiedz jak do uwagi w lp. 24</w:t>
            </w:r>
          </w:p>
        </w:tc>
      </w:tr>
      <w:tr w:rsidR="00BA71DA" w:rsidRPr="00EF4667" w14:paraId="5851EA68" w14:textId="77777777" w:rsidTr="00E73C49">
        <w:trPr>
          <w:jc w:val="center"/>
        </w:trPr>
        <w:tc>
          <w:tcPr>
            <w:tcW w:w="704" w:type="dxa"/>
          </w:tcPr>
          <w:p w14:paraId="4F000F7A" w14:textId="77777777" w:rsidR="00BA71DA" w:rsidRPr="00EF4667" w:rsidRDefault="00BA71DA" w:rsidP="2A277BE4">
            <w:pPr>
              <w:pStyle w:val="Akapitzlist"/>
              <w:numPr>
                <w:ilvl w:val="0"/>
                <w:numId w:val="4"/>
              </w:numPr>
              <w:rPr>
                <w:rFonts w:asciiTheme="minorHAnsi" w:hAnsiTheme="minorHAnsi" w:cstheme="minorBidi"/>
                <w:sz w:val="20"/>
                <w:szCs w:val="20"/>
              </w:rPr>
            </w:pPr>
          </w:p>
        </w:tc>
        <w:tc>
          <w:tcPr>
            <w:tcW w:w="1418" w:type="dxa"/>
          </w:tcPr>
          <w:p w14:paraId="505EA678" w14:textId="352613BD" w:rsidR="00BA71DA" w:rsidRPr="00716E69" w:rsidRDefault="00E73C49" w:rsidP="2A277BE4">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5A2519B1" w14:textId="430BC5EF" w:rsidR="00BA71DA" w:rsidRDefault="00E73C49" w:rsidP="2A277BE4">
            <w:pPr>
              <w:rPr>
                <w:spacing w:val="6"/>
                <w:sz w:val="20"/>
                <w:szCs w:val="20"/>
              </w:rPr>
            </w:pPr>
            <w:r>
              <w:rPr>
                <w:spacing w:val="6"/>
                <w:sz w:val="20"/>
                <w:szCs w:val="20"/>
              </w:rPr>
              <w:t xml:space="preserve">Art. 1 </w:t>
            </w:r>
            <w:r w:rsidR="00081789">
              <w:rPr>
                <w:spacing w:val="6"/>
                <w:sz w:val="20"/>
                <w:szCs w:val="20"/>
              </w:rPr>
              <w:t>(</w:t>
            </w:r>
            <w:r w:rsidR="00081789" w:rsidRPr="00081789">
              <w:rPr>
                <w:spacing w:val="6"/>
                <w:sz w:val="20"/>
                <w:szCs w:val="20"/>
              </w:rPr>
              <w:t>Art. 30 ust.1 pkt.3) lit. g) UoDE</w:t>
            </w:r>
            <w:r w:rsidR="00081789">
              <w:rPr>
                <w:spacing w:val="6"/>
                <w:sz w:val="20"/>
                <w:szCs w:val="20"/>
              </w:rPr>
              <w:t>)</w:t>
            </w:r>
          </w:p>
        </w:tc>
        <w:tc>
          <w:tcPr>
            <w:tcW w:w="5812" w:type="dxa"/>
          </w:tcPr>
          <w:p w14:paraId="5CBC83AE" w14:textId="77777777" w:rsidR="00081789" w:rsidRPr="007F4C13" w:rsidRDefault="00081789" w:rsidP="00081789">
            <w:pPr>
              <w:pStyle w:val="Default"/>
              <w:rPr>
                <w:rFonts w:asciiTheme="minorHAnsi" w:eastAsiaTheme="minorEastAsia" w:hAnsiTheme="minorHAnsi" w:cstheme="minorHAnsi"/>
                <w:color w:val="auto"/>
                <w:sz w:val="20"/>
                <w:szCs w:val="20"/>
              </w:rPr>
            </w:pPr>
            <w:r w:rsidRPr="007F4C13">
              <w:rPr>
                <w:rFonts w:asciiTheme="minorHAnsi" w:eastAsiaTheme="minorEastAsia" w:hAnsiTheme="minorHAnsi" w:cstheme="minorHAnsi"/>
                <w:color w:val="auto"/>
                <w:sz w:val="20"/>
                <w:szCs w:val="20"/>
              </w:rPr>
              <w:t>Obecnie brzmienie:</w:t>
            </w:r>
          </w:p>
          <w:p w14:paraId="47148E8A" w14:textId="77777777" w:rsidR="00081789" w:rsidRDefault="00081789" w:rsidP="00081789">
            <w:pPr>
              <w:rPr>
                <w:rFonts w:eastAsia="Aptos" w:cstheme="minorHAnsi"/>
                <w:sz w:val="20"/>
                <w:szCs w:val="20"/>
              </w:rPr>
            </w:pPr>
            <w:r w:rsidRPr="007F4C13">
              <w:rPr>
                <w:rFonts w:eastAsia="Aptos" w:cstheme="minorHAnsi"/>
                <w:sz w:val="20"/>
                <w:szCs w:val="20"/>
              </w:rPr>
              <w:t>– adres do doręczeń elektronicznyc</w:t>
            </w:r>
            <w:r>
              <w:rPr>
                <w:rFonts w:eastAsia="Aptos" w:cstheme="minorHAnsi"/>
                <w:sz w:val="20"/>
                <w:szCs w:val="20"/>
              </w:rPr>
              <w:t>h</w:t>
            </w:r>
          </w:p>
          <w:p w14:paraId="7AAD2649" w14:textId="77777777" w:rsidR="00081789" w:rsidRDefault="00081789" w:rsidP="00081789">
            <w:pPr>
              <w:rPr>
                <w:rFonts w:eastAsia="Aptos" w:cstheme="minorHAnsi"/>
                <w:sz w:val="20"/>
                <w:szCs w:val="20"/>
              </w:rPr>
            </w:pPr>
          </w:p>
          <w:p w14:paraId="5C577BCF" w14:textId="7C1D6AC8" w:rsidR="00BA71DA" w:rsidRPr="00716E69" w:rsidRDefault="00081789" w:rsidP="00081789">
            <w:pPr>
              <w:rPr>
                <w:spacing w:val="6"/>
                <w:sz w:val="20"/>
                <w:szCs w:val="20"/>
              </w:rPr>
            </w:pPr>
            <w:r w:rsidRPr="007F4C13">
              <w:rPr>
                <w:rFonts w:eastAsia="Aptos" w:cstheme="minorHAnsi"/>
                <w:sz w:val="20"/>
                <w:szCs w:val="20"/>
              </w:rPr>
              <w:t>Proponuje się na końcu po przecinku dodanie wyrazów “jeżeli był nadany”</w:t>
            </w:r>
            <w:r w:rsidR="00276690">
              <w:rPr>
                <w:rFonts w:eastAsia="Aptos" w:cstheme="minorHAnsi"/>
                <w:sz w:val="20"/>
                <w:szCs w:val="20"/>
              </w:rPr>
              <w:t>.</w:t>
            </w:r>
          </w:p>
        </w:tc>
        <w:tc>
          <w:tcPr>
            <w:tcW w:w="5103" w:type="dxa"/>
          </w:tcPr>
          <w:p w14:paraId="18CE6EB2" w14:textId="77777777" w:rsidR="00CC0393" w:rsidRDefault="00CC0393" w:rsidP="00CC0393">
            <w:pPr>
              <w:rPr>
                <w:b/>
                <w:bCs/>
                <w:sz w:val="20"/>
                <w:szCs w:val="20"/>
              </w:rPr>
            </w:pPr>
            <w:r w:rsidRPr="00CC0393">
              <w:rPr>
                <w:b/>
                <w:bCs/>
                <w:sz w:val="20"/>
                <w:szCs w:val="20"/>
              </w:rPr>
              <w:t>Uwaga wyjaśniona</w:t>
            </w:r>
          </w:p>
          <w:p w14:paraId="40CD156B" w14:textId="77777777" w:rsidR="008A2E9E" w:rsidRPr="00CC0393" w:rsidRDefault="008A2E9E" w:rsidP="00CC0393">
            <w:pPr>
              <w:rPr>
                <w:b/>
                <w:bCs/>
                <w:sz w:val="20"/>
                <w:szCs w:val="20"/>
              </w:rPr>
            </w:pPr>
          </w:p>
          <w:p w14:paraId="23358C3E" w14:textId="3FDA5002" w:rsidR="00BA71DA" w:rsidRPr="00EF4667" w:rsidRDefault="00261929" w:rsidP="00DF109E">
            <w:pPr>
              <w:rPr>
                <w:sz w:val="20"/>
                <w:szCs w:val="20"/>
              </w:rPr>
            </w:pPr>
            <w:r>
              <w:rPr>
                <w:sz w:val="20"/>
                <w:szCs w:val="20"/>
              </w:rPr>
              <w:t>Odpowiedz jak do uwagi w lp. 24</w:t>
            </w:r>
          </w:p>
        </w:tc>
      </w:tr>
      <w:tr w:rsidR="00F52BC3" w:rsidRPr="00EF4667" w14:paraId="26F006D8" w14:textId="77777777" w:rsidTr="00E73C49">
        <w:trPr>
          <w:jc w:val="center"/>
        </w:trPr>
        <w:tc>
          <w:tcPr>
            <w:tcW w:w="704" w:type="dxa"/>
          </w:tcPr>
          <w:p w14:paraId="4F32013F" w14:textId="77777777" w:rsidR="00F52BC3" w:rsidRPr="00EF4667" w:rsidRDefault="00F52BC3" w:rsidP="2A277BE4">
            <w:pPr>
              <w:pStyle w:val="Akapitzlist"/>
              <w:numPr>
                <w:ilvl w:val="0"/>
                <w:numId w:val="4"/>
              </w:numPr>
              <w:rPr>
                <w:rFonts w:asciiTheme="minorHAnsi" w:hAnsiTheme="minorHAnsi" w:cstheme="minorBidi"/>
                <w:sz w:val="20"/>
                <w:szCs w:val="20"/>
              </w:rPr>
            </w:pPr>
          </w:p>
        </w:tc>
        <w:tc>
          <w:tcPr>
            <w:tcW w:w="1418" w:type="dxa"/>
          </w:tcPr>
          <w:p w14:paraId="4C669DD6" w14:textId="6143548C" w:rsidR="00F52BC3" w:rsidRPr="00BA71DA" w:rsidRDefault="00F52BC3" w:rsidP="2A277BE4">
            <w:pPr>
              <w:rPr>
                <w:sz w:val="20"/>
                <w:szCs w:val="20"/>
              </w:rPr>
            </w:pPr>
            <w:r w:rsidRPr="00081789">
              <w:rPr>
                <w:sz w:val="20"/>
                <w:szCs w:val="20"/>
              </w:rPr>
              <w:t>Polska Izba Informatyki i Telekomunikacji</w:t>
            </w:r>
          </w:p>
        </w:tc>
        <w:tc>
          <w:tcPr>
            <w:tcW w:w="1559" w:type="dxa"/>
          </w:tcPr>
          <w:p w14:paraId="17C1ED51" w14:textId="6D480451" w:rsidR="00F52BC3" w:rsidRDefault="00F52BC3" w:rsidP="2A277BE4">
            <w:pPr>
              <w:rPr>
                <w:spacing w:val="6"/>
                <w:sz w:val="20"/>
                <w:szCs w:val="20"/>
              </w:rPr>
            </w:pPr>
            <w:r>
              <w:rPr>
                <w:spacing w:val="6"/>
                <w:sz w:val="20"/>
                <w:szCs w:val="20"/>
              </w:rPr>
              <w:t>Art. 1 (</w:t>
            </w:r>
            <w:r w:rsidRPr="00081789">
              <w:rPr>
                <w:spacing w:val="6"/>
                <w:sz w:val="20"/>
                <w:szCs w:val="20"/>
              </w:rPr>
              <w:t>Art. 3</w:t>
            </w:r>
            <w:r>
              <w:rPr>
                <w:spacing w:val="6"/>
                <w:sz w:val="20"/>
                <w:szCs w:val="20"/>
              </w:rPr>
              <w:t xml:space="preserve">7 </w:t>
            </w:r>
            <w:r w:rsidRPr="00081789">
              <w:rPr>
                <w:spacing w:val="6"/>
                <w:sz w:val="20"/>
                <w:szCs w:val="20"/>
              </w:rPr>
              <w:t>UoDE</w:t>
            </w:r>
            <w:r>
              <w:rPr>
                <w:spacing w:val="6"/>
                <w:sz w:val="20"/>
                <w:szCs w:val="20"/>
              </w:rPr>
              <w:t>)</w:t>
            </w:r>
          </w:p>
        </w:tc>
        <w:tc>
          <w:tcPr>
            <w:tcW w:w="5812" w:type="dxa"/>
          </w:tcPr>
          <w:p w14:paraId="7E961A6D"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Wnosimy o zmianę w Art. 37 UoDE poprzez dodanie ustępu 4.</w:t>
            </w:r>
          </w:p>
          <w:p w14:paraId="5F80BCEF"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Proponowane brzmienie Art. 37 ust. 4:</w:t>
            </w:r>
          </w:p>
          <w:p w14:paraId="1813B0FD" w14:textId="0F96662E" w:rsidR="00F52BC3" w:rsidRDefault="00F52BC3" w:rsidP="00F52BC3">
            <w:pPr>
              <w:pStyle w:val="Default"/>
              <w:rPr>
                <w:rFonts w:asciiTheme="minorHAnsi" w:eastAsiaTheme="minorEastAsia" w:hAnsiTheme="minorHAnsi" w:cstheme="minorHAnsi"/>
                <w:color w:val="auto"/>
                <w:sz w:val="20"/>
                <w:szCs w:val="20"/>
              </w:rPr>
            </w:pPr>
            <w:r w:rsidRPr="004B28A1">
              <w:rPr>
                <w:rFonts w:asciiTheme="minorHAnsi" w:eastAsiaTheme="minorEastAsia" w:hAnsiTheme="minorHAnsi" w:cstheme="minorHAnsi"/>
                <w:color w:val="auto"/>
                <w:sz w:val="20"/>
                <w:szCs w:val="20"/>
              </w:rPr>
              <w:t>„4. Minister właściwy do spraw informatyzacji udostępnia kwalifikowanym dostawcom usług zaufania interfejs programistyczny umożliwiający realizację usługi, o której mowa w art. 60 ust. 3f, w celu zapobiegania nieumyślnemu powielaniu adresów do doręczeń elektronicznych przez ten sam podmiot niepubliczny.”</w:t>
            </w:r>
            <w:r w:rsidR="00276690">
              <w:rPr>
                <w:rFonts w:asciiTheme="minorHAnsi" w:eastAsiaTheme="minorEastAsia" w:hAnsiTheme="minorHAnsi" w:cstheme="minorHAnsi"/>
                <w:color w:val="auto"/>
                <w:sz w:val="20"/>
                <w:szCs w:val="20"/>
              </w:rPr>
              <w:t>.</w:t>
            </w:r>
          </w:p>
          <w:p w14:paraId="3FFB5A19" w14:textId="77777777" w:rsidR="00F52BC3" w:rsidRDefault="00F52BC3" w:rsidP="00F52BC3">
            <w:pPr>
              <w:pStyle w:val="Default"/>
              <w:rPr>
                <w:rFonts w:asciiTheme="minorHAnsi" w:eastAsiaTheme="minorEastAsia" w:hAnsiTheme="minorHAnsi" w:cstheme="minorHAnsi"/>
                <w:color w:val="auto"/>
                <w:sz w:val="20"/>
                <w:szCs w:val="20"/>
              </w:rPr>
            </w:pPr>
          </w:p>
          <w:p w14:paraId="1F0EDA18"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Uzasadnienie:</w:t>
            </w:r>
          </w:p>
          <w:p w14:paraId="05B9F659" w14:textId="6474CE4F" w:rsidR="00F52BC3" w:rsidRPr="00F52BC3" w:rsidRDefault="00F52BC3" w:rsidP="00F52BC3">
            <w:pPr>
              <w:rPr>
                <w:rFonts w:cstheme="minorHAnsi"/>
                <w:sz w:val="20"/>
                <w:szCs w:val="20"/>
              </w:rPr>
            </w:pPr>
            <w:r w:rsidRPr="007F4C13">
              <w:rPr>
                <w:rFonts w:eastAsia="Aptos" w:cstheme="minorHAnsi"/>
                <w:sz w:val="20"/>
                <w:szCs w:val="20"/>
              </w:rPr>
              <w:t>Intencją dodania zapisu jest doprecyzowanie współpracy technicznej między Ministrem a KDU w zakresie sprawdzania statusu wnioskodawcy.</w:t>
            </w:r>
          </w:p>
        </w:tc>
        <w:tc>
          <w:tcPr>
            <w:tcW w:w="5103" w:type="dxa"/>
          </w:tcPr>
          <w:p w14:paraId="1E9223D8" w14:textId="16BB8B6E" w:rsidR="004B28A1" w:rsidRPr="008A2E9E" w:rsidRDefault="00CA40E8" w:rsidP="00DF109E">
            <w:pPr>
              <w:rPr>
                <w:b/>
                <w:bCs/>
                <w:sz w:val="20"/>
                <w:szCs w:val="20"/>
              </w:rPr>
            </w:pPr>
            <w:r w:rsidRPr="00CC0393">
              <w:rPr>
                <w:b/>
                <w:bCs/>
                <w:sz w:val="20"/>
                <w:szCs w:val="20"/>
              </w:rPr>
              <w:t>Uwaga</w:t>
            </w:r>
            <w:r w:rsidR="004B28A1" w:rsidRPr="00CC0393">
              <w:rPr>
                <w:b/>
                <w:bCs/>
                <w:sz w:val="20"/>
                <w:szCs w:val="20"/>
              </w:rPr>
              <w:t xml:space="preserve"> wyjaśniona </w:t>
            </w:r>
          </w:p>
          <w:p w14:paraId="6DC49F2F" w14:textId="77777777" w:rsidR="00CA40E8" w:rsidRDefault="00CA40E8" w:rsidP="00DF109E">
            <w:pPr>
              <w:rPr>
                <w:sz w:val="20"/>
                <w:szCs w:val="20"/>
              </w:rPr>
            </w:pPr>
          </w:p>
          <w:p w14:paraId="1BCBDEE4" w14:textId="2DE2E981" w:rsidR="004B28A1" w:rsidRDefault="004B28A1" w:rsidP="00DF109E">
            <w:pPr>
              <w:rPr>
                <w:sz w:val="20"/>
                <w:szCs w:val="20"/>
              </w:rPr>
            </w:pPr>
            <w:r>
              <w:rPr>
                <w:sz w:val="20"/>
                <w:szCs w:val="20"/>
              </w:rPr>
              <w:t>Propozycja jest nadmiarowa, bowiem w art. 60 uwzględniono zmianę poprzez dodani</w:t>
            </w:r>
            <w:r w:rsidR="00CC0393">
              <w:rPr>
                <w:sz w:val="20"/>
                <w:szCs w:val="20"/>
              </w:rPr>
              <w:t>a</w:t>
            </w:r>
            <w:r>
              <w:rPr>
                <w:sz w:val="20"/>
                <w:szCs w:val="20"/>
              </w:rPr>
              <w:t xml:space="preserve"> przepisu, który umożliwi udostępnienie rozwiązania technicznego kwalifikowanym dostawcom.</w:t>
            </w:r>
            <w:r w:rsidR="0087137E">
              <w:rPr>
                <w:sz w:val="20"/>
                <w:szCs w:val="20"/>
              </w:rPr>
              <w:t xml:space="preserve"> W art. 60 dodano ust. 3e w brzmieniu:</w:t>
            </w:r>
          </w:p>
          <w:p w14:paraId="7EA4D106" w14:textId="77777777" w:rsidR="004B28A1" w:rsidRDefault="004B28A1" w:rsidP="00DF109E">
            <w:pPr>
              <w:rPr>
                <w:sz w:val="20"/>
                <w:szCs w:val="20"/>
              </w:rPr>
            </w:pPr>
          </w:p>
          <w:p w14:paraId="44A1CFA7" w14:textId="51BF2367" w:rsidR="004B28A1" w:rsidRPr="004B28A1" w:rsidRDefault="0087137E" w:rsidP="004B28A1">
            <w:pPr>
              <w:rPr>
                <w:rFonts w:eastAsia="Aptos" w:cstheme="minorHAnsi"/>
                <w:sz w:val="20"/>
                <w:szCs w:val="20"/>
              </w:rPr>
            </w:pPr>
            <w:r>
              <w:rPr>
                <w:rFonts w:eastAsia="Aptos" w:cstheme="minorHAnsi"/>
                <w:sz w:val="20"/>
                <w:szCs w:val="20"/>
              </w:rPr>
              <w:t>„</w:t>
            </w:r>
            <w:r w:rsidR="004B28A1" w:rsidRPr="004B28A1">
              <w:rPr>
                <w:rFonts w:eastAsia="Aptos" w:cstheme="minorHAnsi"/>
                <w:sz w:val="20"/>
                <w:szCs w:val="20"/>
              </w:rPr>
              <w:t>3e. Minister właściwy do spraw informatyzacji zapewnia dostawcy kwalifikowanej usługi rejestrowanego doręczenia elektronicznego usługę umożliwiającą automatyczną weryfikacje w bazie adresów elektronicznych, czy dany podmiot posiada adres do doręczeń elektronicznych. Weryfikacja następuje na podstawie danych, o których mowa w ust. 1 pkt 2:</w:t>
            </w:r>
          </w:p>
          <w:p w14:paraId="0EA81C5A" w14:textId="77777777" w:rsidR="004B28A1" w:rsidRPr="004B28A1" w:rsidRDefault="004B28A1" w:rsidP="004B28A1">
            <w:pPr>
              <w:rPr>
                <w:rFonts w:eastAsia="Aptos" w:cstheme="minorHAnsi"/>
                <w:sz w:val="20"/>
                <w:szCs w:val="20"/>
              </w:rPr>
            </w:pPr>
            <w:r w:rsidRPr="004B28A1">
              <w:rPr>
                <w:rFonts w:eastAsia="Aptos" w:cstheme="minorHAnsi"/>
                <w:sz w:val="20"/>
                <w:szCs w:val="20"/>
              </w:rPr>
              <w:t>1)</w:t>
            </w:r>
            <w:r w:rsidRPr="004B28A1">
              <w:rPr>
                <w:rFonts w:eastAsia="Aptos" w:cstheme="minorHAnsi"/>
                <w:sz w:val="20"/>
                <w:szCs w:val="20"/>
              </w:rPr>
              <w:tab/>
              <w:t>lit. a lub d;</w:t>
            </w:r>
          </w:p>
          <w:p w14:paraId="625464A3" w14:textId="77777777" w:rsidR="004B28A1" w:rsidRPr="004B28A1" w:rsidRDefault="004B28A1" w:rsidP="004B28A1">
            <w:pPr>
              <w:rPr>
                <w:rFonts w:eastAsia="Aptos" w:cstheme="minorHAnsi"/>
                <w:sz w:val="20"/>
                <w:szCs w:val="20"/>
              </w:rPr>
            </w:pPr>
            <w:r w:rsidRPr="004B28A1">
              <w:rPr>
                <w:rFonts w:eastAsia="Aptos" w:cstheme="minorHAnsi"/>
                <w:sz w:val="20"/>
                <w:szCs w:val="20"/>
              </w:rPr>
              <w:t>2)</w:t>
            </w:r>
            <w:r w:rsidRPr="004B28A1">
              <w:rPr>
                <w:rFonts w:eastAsia="Aptos" w:cstheme="minorHAnsi"/>
                <w:sz w:val="20"/>
                <w:szCs w:val="20"/>
              </w:rPr>
              <w:tab/>
              <w:t>lit. e;</w:t>
            </w:r>
          </w:p>
          <w:p w14:paraId="4A2C7778" w14:textId="15FED24D" w:rsidR="00261929" w:rsidRPr="008A2E9E" w:rsidRDefault="004B28A1" w:rsidP="00DF109E">
            <w:pPr>
              <w:rPr>
                <w:rFonts w:eastAsia="Aptos" w:cstheme="minorHAnsi"/>
                <w:sz w:val="20"/>
                <w:szCs w:val="20"/>
              </w:rPr>
            </w:pPr>
            <w:r w:rsidRPr="004B28A1">
              <w:rPr>
                <w:rFonts w:eastAsia="Aptos" w:cstheme="minorHAnsi"/>
                <w:sz w:val="20"/>
                <w:szCs w:val="20"/>
              </w:rPr>
              <w:t>3)</w:t>
            </w:r>
            <w:r w:rsidRPr="004B28A1">
              <w:rPr>
                <w:rFonts w:eastAsia="Aptos" w:cstheme="minorHAnsi"/>
                <w:sz w:val="20"/>
                <w:szCs w:val="20"/>
              </w:rPr>
              <w:tab/>
              <w:t>lit. b.”</w:t>
            </w:r>
            <w:r>
              <w:rPr>
                <w:rFonts w:eastAsia="Aptos" w:cstheme="minorHAnsi"/>
                <w:sz w:val="20"/>
                <w:szCs w:val="20"/>
              </w:rPr>
              <w:t>.</w:t>
            </w:r>
          </w:p>
        </w:tc>
      </w:tr>
      <w:tr w:rsidR="007A75AF" w:rsidRPr="00EF4667" w14:paraId="3F0FEA72" w14:textId="77777777" w:rsidTr="00E73C49">
        <w:trPr>
          <w:jc w:val="center"/>
        </w:trPr>
        <w:tc>
          <w:tcPr>
            <w:tcW w:w="704" w:type="dxa"/>
          </w:tcPr>
          <w:p w14:paraId="38965072" w14:textId="77777777" w:rsidR="007A75AF" w:rsidRPr="00EF4667" w:rsidRDefault="007A75AF" w:rsidP="2A277BE4">
            <w:pPr>
              <w:pStyle w:val="Akapitzlist"/>
              <w:numPr>
                <w:ilvl w:val="0"/>
                <w:numId w:val="4"/>
              </w:numPr>
              <w:rPr>
                <w:rFonts w:asciiTheme="minorHAnsi" w:hAnsiTheme="minorHAnsi" w:cstheme="minorBidi"/>
                <w:sz w:val="20"/>
                <w:szCs w:val="20"/>
              </w:rPr>
            </w:pPr>
          </w:p>
        </w:tc>
        <w:tc>
          <w:tcPr>
            <w:tcW w:w="1418" w:type="dxa"/>
          </w:tcPr>
          <w:p w14:paraId="7998FB94" w14:textId="23490C67" w:rsidR="007A75AF" w:rsidRPr="00081789" w:rsidRDefault="007A75AF" w:rsidP="2A277BE4">
            <w:pPr>
              <w:rPr>
                <w:sz w:val="20"/>
                <w:szCs w:val="20"/>
              </w:rPr>
            </w:pPr>
            <w:r w:rsidRPr="00081789">
              <w:rPr>
                <w:sz w:val="20"/>
                <w:szCs w:val="20"/>
              </w:rPr>
              <w:t>Polska Izba Informatyki i Telekomunikacji</w:t>
            </w:r>
          </w:p>
        </w:tc>
        <w:tc>
          <w:tcPr>
            <w:tcW w:w="1559" w:type="dxa"/>
          </w:tcPr>
          <w:p w14:paraId="7CF8589E" w14:textId="173EDCCA" w:rsidR="007A75AF" w:rsidRDefault="007A75AF" w:rsidP="2A277BE4">
            <w:pPr>
              <w:rPr>
                <w:spacing w:val="6"/>
                <w:sz w:val="20"/>
                <w:szCs w:val="20"/>
              </w:rPr>
            </w:pPr>
            <w:r>
              <w:rPr>
                <w:spacing w:val="6"/>
                <w:sz w:val="20"/>
                <w:szCs w:val="20"/>
              </w:rPr>
              <w:t>Art. 1 (</w:t>
            </w:r>
            <w:r w:rsidRPr="00F52BC3">
              <w:rPr>
                <w:spacing w:val="6"/>
                <w:sz w:val="20"/>
                <w:szCs w:val="20"/>
              </w:rPr>
              <w:t xml:space="preserve">Art. </w:t>
            </w:r>
            <w:r>
              <w:rPr>
                <w:spacing w:val="6"/>
                <w:sz w:val="20"/>
                <w:szCs w:val="20"/>
              </w:rPr>
              <w:t xml:space="preserve">41 </w:t>
            </w:r>
            <w:r w:rsidRPr="00F52BC3">
              <w:rPr>
                <w:spacing w:val="6"/>
                <w:sz w:val="20"/>
                <w:szCs w:val="20"/>
              </w:rPr>
              <w:t>UoDE</w:t>
            </w:r>
            <w:r>
              <w:rPr>
                <w:spacing w:val="6"/>
                <w:sz w:val="20"/>
                <w:szCs w:val="20"/>
              </w:rPr>
              <w:t>)</w:t>
            </w:r>
          </w:p>
        </w:tc>
        <w:tc>
          <w:tcPr>
            <w:tcW w:w="5812" w:type="dxa"/>
          </w:tcPr>
          <w:p w14:paraId="577E1ED1" w14:textId="77777777" w:rsidR="007A75AF" w:rsidRPr="007A75AF" w:rsidRDefault="007A75AF" w:rsidP="007A75AF">
            <w:pPr>
              <w:pStyle w:val="Default"/>
              <w:rPr>
                <w:rFonts w:asciiTheme="minorHAnsi" w:eastAsiaTheme="minorEastAsia" w:hAnsiTheme="minorHAnsi" w:cstheme="minorHAnsi"/>
                <w:b/>
                <w:bCs/>
                <w:color w:val="auto"/>
                <w:sz w:val="20"/>
                <w:szCs w:val="20"/>
              </w:rPr>
            </w:pPr>
            <w:r w:rsidRPr="007A75AF">
              <w:rPr>
                <w:rFonts w:asciiTheme="minorHAnsi" w:eastAsiaTheme="minorEastAsia" w:hAnsiTheme="minorHAnsi" w:cstheme="minorHAnsi"/>
                <w:b/>
                <w:bCs/>
                <w:color w:val="auto"/>
                <w:sz w:val="20"/>
                <w:szCs w:val="20"/>
              </w:rPr>
              <w:t>Obecne brzmienie art. 41</w:t>
            </w:r>
          </w:p>
          <w:p w14:paraId="1C712014"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Dowód otrzymania jest wystawiany po: _</w:t>
            </w:r>
          </w:p>
          <w:p w14:paraId="3AE8652D" w14:textId="77777777" w:rsidR="007A75AF" w:rsidRPr="007A75AF" w:rsidRDefault="007A75AF" w:rsidP="007A75AF">
            <w:pPr>
              <w:pStyle w:val="Default"/>
              <w:rPr>
                <w:rFonts w:asciiTheme="minorHAnsi" w:eastAsiaTheme="minorEastAsia" w:hAnsiTheme="minorHAnsi" w:cstheme="minorHAnsi"/>
                <w:color w:val="auto"/>
                <w:sz w:val="20"/>
                <w:szCs w:val="20"/>
              </w:rPr>
            </w:pPr>
          </w:p>
          <w:p w14:paraId="007E34E3" w14:textId="77777777" w:rsidR="007A75AF" w:rsidRPr="007A75AF" w:rsidRDefault="007A75AF" w:rsidP="007A75AF">
            <w:pPr>
              <w:pStyle w:val="Default"/>
              <w:rPr>
                <w:rFonts w:asciiTheme="minorHAnsi" w:eastAsiaTheme="minorEastAsia" w:hAnsiTheme="minorHAnsi" w:cstheme="minorHAnsi"/>
                <w:b/>
                <w:bCs/>
                <w:color w:val="auto"/>
                <w:sz w:val="20"/>
                <w:szCs w:val="20"/>
              </w:rPr>
            </w:pPr>
            <w:r w:rsidRPr="007A75AF">
              <w:rPr>
                <w:rFonts w:asciiTheme="minorHAnsi" w:eastAsiaTheme="minorEastAsia" w:hAnsiTheme="minorHAnsi" w:cstheme="minorHAnsi"/>
                <w:b/>
                <w:bCs/>
                <w:color w:val="auto"/>
                <w:sz w:val="20"/>
                <w:szCs w:val="20"/>
              </w:rPr>
              <w:t>Proponowana zmiana:</w:t>
            </w:r>
          </w:p>
          <w:p w14:paraId="16994E16" w14:textId="77777777" w:rsidR="007A75AF" w:rsidRPr="00276690"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 xml:space="preserve">Dowód otrzymania </w:t>
            </w:r>
            <w:r w:rsidRPr="00276690">
              <w:rPr>
                <w:rFonts w:asciiTheme="minorHAnsi" w:eastAsiaTheme="minorEastAsia" w:hAnsiTheme="minorHAnsi" w:cstheme="minorHAnsi"/>
                <w:color w:val="auto"/>
                <w:sz w:val="20"/>
                <w:szCs w:val="20"/>
              </w:rPr>
              <w:t>jest wystawiany przez kwalifikowaną usługę rejestrowanego doręczenia elektronicznego obsługującą odbiorcę po:</w:t>
            </w:r>
          </w:p>
          <w:p w14:paraId="72B9205A" w14:textId="77777777" w:rsidR="007A75AF" w:rsidRPr="00276690" w:rsidRDefault="007A75AF" w:rsidP="007A75AF">
            <w:pPr>
              <w:pStyle w:val="Default"/>
              <w:rPr>
                <w:rFonts w:asciiTheme="minorHAnsi" w:eastAsiaTheme="minorEastAsia" w:hAnsiTheme="minorHAnsi" w:cstheme="minorHAnsi"/>
                <w:color w:val="auto"/>
                <w:sz w:val="20"/>
                <w:szCs w:val="20"/>
              </w:rPr>
            </w:pPr>
          </w:p>
          <w:p w14:paraId="7944A8DD" w14:textId="77777777" w:rsidR="007A75AF" w:rsidRPr="007A75AF" w:rsidRDefault="007A75AF" w:rsidP="007A75AF">
            <w:pPr>
              <w:pStyle w:val="Default"/>
              <w:rPr>
                <w:rFonts w:asciiTheme="minorHAnsi" w:eastAsiaTheme="minorEastAsia" w:hAnsiTheme="minorHAnsi" w:cstheme="minorHAnsi"/>
                <w:b/>
                <w:bCs/>
                <w:color w:val="auto"/>
                <w:sz w:val="20"/>
                <w:szCs w:val="20"/>
              </w:rPr>
            </w:pPr>
            <w:r w:rsidRPr="00276690">
              <w:rPr>
                <w:rFonts w:asciiTheme="minorHAnsi" w:eastAsiaTheme="minorEastAsia" w:hAnsiTheme="minorHAnsi" w:cstheme="minorHAnsi"/>
                <w:b/>
                <w:bCs/>
                <w:color w:val="auto"/>
                <w:sz w:val="20"/>
                <w:szCs w:val="20"/>
              </w:rPr>
              <w:t>Uzasadnienie:</w:t>
            </w:r>
          </w:p>
          <w:p w14:paraId="5E6CAF57" w14:textId="04844639"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Ustanawia jasną delegację, w konsekwencji usuwa powszechnie zgłaszany przez podmioty zobowiązane do stosowania e-Doręczeń problem z brakiem wystawiania dowodu potwierdzenia otrzymania przez Pocztę Polską. Proponowany zapis skutkować będzie każdorazowym wystawieniem dowodu otrzymania przez usługę obsługującą odbiorcę (gdy OW wystawia OW, gdy KDU wystawia KDU).</w:t>
            </w:r>
          </w:p>
        </w:tc>
        <w:tc>
          <w:tcPr>
            <w:tcW w:w="5103" w:type="dxa"/>
          </w:tcPr>
          <w:p w14:paraId="603645FD" w14:textId="249DCCB3" w:rsidR="007A75AF" w:rsidRPr="00CC0393" w:rsidRDefault="00261929" w:rsidP="00DF109E">
            <w:pPr>
              <w:rPr>
                <w:b/>
                <w:bCs/>
                <w:sz w:val="20"/>
                <w:szCs w:val="20"/>
              </w:rPr>
            </w:pPr>
            <w:r w:rsidRPr="00CC0393">
              <w:rPr>
                <w:b/>
                <w:bCs/>
                <w:sz w:val="20"/>
                <w:szCs w:val="20"/>
              </w:rPr>
              <w:t xml:space="preserve">Uwaga wyjaśniona </w:t>
            </w:r>
          </w:p>
          <w:p w14:paraId="1D5E6CCF" w14:textId="77777777" w:rsidR="00391B43" w:rsidRDefault="00391B43" w:rsidP="00DF109E">
            <w:pPr>
              <w:rPr>
                <w:sz w:val="20"/>
                <w:szCs w:val="20"/>
              </w:rPr>
            </w:pPr>
          </w:p>
          <w:p w14:paraId="4F210DE9" w14:textId="3173430A" w:rsidR="00391B43" w:rsidRDefault="00261929" w:rsidP="00DF109E">
            <w:pPr>
              <w:rPr>
                <w:sz w:val="20"/>
                <w:szCs w:val="20"/>
              </w:rPr>
            </w:pPr>
            <w:r>
              <w:rPr>
                <w:sz w:val="20"/>
                <w:szCs w:val="20"/>
              </w:rPr>
              <w:t>Z</w:t>
            </w:r>
            <w:r w:rsidR="00391B43">
              <w:rPr>
                <w:sz w:val="20"/>
                <w:szCs w:val="20"/>
              </w:rPr>
              <w:t>godnie ze standardem to OW jest obowiązany do wystawienia potwierdzenia otrzymania</w:t>
            </w:r>
            <w:r w:rsidR="008A2E9E">
              <w:rPr>
                <w:sz w:val="20"/>
                <w:szCs w:val="20"/>
              </w:rPr>
              <w:t>,</w:t>
            </w:r>
            <w:r w:rsidR="00391B43">
              <w:rPr>
                <w:sz w:val="20"/>
                <w:szCs w:val="20"/>
              </w:rPr>
              <w:t xml:space="preserve"> jeżeli nadawcą jest podmiot publiczny</w:t>
            </w:r>
            <w:r w:rsidR="008A2E9E">
              <w:rPr>
                <w:sz w:val="20"/>
                <w:szCs w:val="20"/>
              </w:rPr>
              <w:t>,</w:t>
            </w:r>
            <w:r w:rsidR="00391B43">
              <w:rPr>
                <w:sz w:val="20"/>
                <w:szCs w:val="20"/>
              </w:rPr>
              <w:t xml:space="preserve"> a więc korzystający z usługi PURDE i jest ona wystawiany na </w:t>
            </w:r>
            <w:r>
              <w:rPr>
                <w:sz w:val="20"/>
                <w:szCs w:val="20"/>
              </w:rPr>
              <w:t>podstawie</w:t>
            </w:r>
            <w:r w:rsidR="00391B43">
              <w:rPr>
                <w:sz w:val="20"/>
                <w:szCs w:val="20"/>
              </w:rPr>
              <w:t xml:space="preserve"> dowodu E.1. – a więc dowodu otrzymania</w:t>
            </w:r>
          </w:p>
          <w:p w14:paraId="4ECFDC31" w14:textId="77777777" w:rsidR="00391B43" w:rsidRDefault="00391B43" w:rsidP="00DF109E">
            <w:pPr>
              <w:rPr>
                <w:sz w:val="20"/>
                <w:szCs w:val="20"/>
              </w:rPr>
            </w:pPr>
          </w:p>
          <w:p w14:paraId="2E8B37C9" w14:textId="77777777" w:rsidR="00391B43" w:rsidRDefault="00391B43" w:rsidP="00391B43">
            <w:pPr>
              <w:rPr>
                <w:sz w:val="20"/>
                <w:szCs w:val="20"/>
              </w:rPr>
            </w:pPr>
            <w:r w:rsidRPr="00391B43">
              <w:rPr>
                <w:sz w:val="20"/>
                <w:szCs w:val="20"/>
              </w:rPr>
              <w:t>6.7.1.1 Dostawca publicznej usługi RDE nadawcy, który przyjął przesyłkę od podmiotu publicznego, musi wystawić i udostępnić nadawcy potwierdzenie otrzymania w następujących przypadkach:</w:t>
            </w:r>
          </w:p>
          <w:p w14:paraId="0B642D1A" w14:textId="77777777" w:rsidR="00261929" w:rsidRDefault="00261929" w:rsidP="00391B43">
            <w:pPr>
              <w:rPr>
                <w:sz w:val="20"/>
                <w:szCs w:val="20"/>
              </w:rPr>
            </w:pPr>
          </w:p>
          <w:p w14:paraId="0A8F85E2" w14:textId="79DC6FA5" w:rsidR="00391B43" w:rsidRPr="00EF4667" w:rsidRDefault="00391B43" w:rsidP="00EE3BFA">
            <w:pPr>
              <w:rPr>
                <w:sz w:val="20"/>
                <w:szCs w:val="20"/>
              </w:rPr>
            </w:pPr>
          </w:p>
        </w:tc>
      </w:tr>
      <w:tr w:rsidR="00402B59" w:rsidRPr="00EF4667" w14:paraId="57FFFF83" w14:textId="77777777" w:rsidTr="00E73C49">
        <w:trPr>
          <w:jc w:val="center"/>
        </w:trPr>
        <w:tc>
          <w:tcPr>
            <w:tcW w:w="704" w:type="dxa"/>
          </w:tcPr>
          <w:p w14:paraId="7F929933" w14:textId="77777777" w:rsidR="00402B59" w:rsidRPr="00EF4667" w:rsidRDefault="00402B59" w:rsidP="2A277BE4">
            <w:pPr>
              <w:pStyle w:val="Akapitzlist"/>
              <w:numPr>
                <w:ilvl w:val="0"/>
                <w:numId w:val="4"/>
              </w:numPr>
              <w:rPr>
                <w:rFonts w:asciiTheme="minorHAnsi" w:hAnsiTheme="minorHAnsi" w:cstheme="minorBidi"/>
                <w:sz w:val="20"/>
                <w:szCs w:val="20"/>
              </w:rPr>
            </w:pPr>
          </w:p>
        </w:tc>
        <w:tc>
          <w:tcPr>
            <w:tcW w:w="1418" w:type="dxa"/>
          </w:tcPr>
          <w:p w14:paraId="360C2593" w14:textId="6E33D9FF" w:rsidR="00402B59" w:rsidRPr="00081789" w:rsidRDefault="00402B59" w:rsidP="2A277BE4">
            <w:pPr>
              <w:rPr>
                <w:sz w:val="20"/>
                <w:szCs w:val="20"/>
              </w:rPr>
            </w:pPr>
            <w:r>
              <w:rPr>
                <w:sz w:val="20"/>
                <w:szCs w:val="20"/>
              </w:rPr>
              <w:t>PWPW S.A.</w:t>
            </w:r>
          </w:p>
        </w:tc>
        <w:tc>
          <w:tcPr>
            <w:tcW w:w="1559" w:type="dxa"/>
          </w:tcPr>
          <w:p w14:paraId="0B0A4F8C" w14:textId="7E652BE6" w:rsidR="00402B59" w:rsidRDefault="00402B59" w:rsidP="2A277BE4">
            <w:pPr>
              <w:rPr>
                <w:spacing w:val="6"/>
                <w:sz w:val="20"/>
                <w:szCs w:val="20"/>
              </w:rPr>
            </w:pPr>
            <w:r w:rsidRPr="00402B59">
              <w:rPr>
                <w:spacing w:val="6"/>
                <w:sz w:val="20"/>
                <w:szCs w:val="20"/>
              </w:rPr>
              <w:t>Art. 1 (Art. 42 UoDE</w:t>
            </w:r>
            <w:r>
              <w:rPr>
                <w:spacing w:val="6"/>
                <w:sz w:val="20"/>
                <w:szCs w:val="20"/>
              </w:rPr>
              <w:t>)</w:t>
            </w:r>
          </w:p>
        </w:tc>
        <w:tc>
          <w:tcPr>
            <w:tcW w:w="5812" w:type="dxa"/>
          </w:tcPr>
          <w:p w14:paraId="08B13EF4" w14:textId="29C4028D" w:rsidR="00402B59" w:rsidRPr="00402B59" w:rsidRDefault="00402B59" w:rsidP="00402B59">
            <w:pPr>
              <w:pStyle w:val="Default"/>
              <w:rPr>
                <w:rFonts w:asciiTheme="minorHAnsi" w:eastAsiaTheme="minorEastAsia" w:hAnsiTheme="minorHAnsi" w:cstheme="minorHAnsi"/>
                <w:color w:val="auto"/>
                <w:sz w:val="20"/>
                <w:szCs w:val="20"/>
              </w:rPr>
            </w:pPr>
            <w:r w:rsidRPr="00402B59">
              <w:rPr>
                <w:rFonts w:asciiTheme="minorHAnsi" w:eastAsiaTheme="minorEastAsia" w:hAnsiTheme="minorHAnsi" w:cstheme="minorHAnsi"/>
                <w:color w:val="auto"/>
                <w:sz w:val="20"/>
                <w:szCs w:val="20"/>
              </w:rPr>
              <w:t>PWPW S.A. podtrzymuje uprzednio zgłoszoną uwagę dotyczącą projektowanego brzmienia art. 42 ustawy z dnia 18 listopada 2020 r. o doręczeniach elektronicznych poprzez:</w:t>
            </w:r>
          </w:p>
          <w:p w14:paraId="12C8D2D0"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3D4C2392" w14:textId="77777777" w:rsidR="00402B59" w:rsidRPr="00402B59" w:rsidRDefault="00402B59" w:rsidP="00402B59">
            <w:pPr>
              <w:pStyle w:val="Default"/>
              <w:rPr>
                <w:rFonts w:asciiTheme="minorHAnsi" w:eastAsiaTheme="minorEastAsia" w:hAnsiTheme="minorHAnsi" w:cstheme="minorHAnsi"/>
                <w:color w:val="auto"/>
                <w:sz w:val="20"/>
                <w:szCs w:val="20"/>
              </w:rPr>
            </w:pPr>
            <w:r w:rsidRPr="00402B59">
              <w:rPr>
                <w:rFonts w:asciiTheme="minorHAnsi" w:eastAsiaTheme="minorEastAsia" w:hAnsiTheme="minorHAnsi" w:cstheme="minorHAnsi"/>
                <w:color w:val="auto"/>
                <w:sz w:val="20"/>
                <w:szCs w:val="20"/>
              </w:rPr>
              <w:t>- nadanie projektowanemu ust. 1a następującego brzmienia:</w:t>
            </w:r>
          </w:p>
          <w:p w14:paraId="2CFD5FBF"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0F4EF5B6" w14:textId="77777777" w:rsidR="00402B59" w:rsidRPr="00402B59" w:rsidRDefault="00402B59" w:rsidP="00402B59">
            <w:pPr>
              <w:pStyle w:val="Default"/>
              <w:rPr>
                <w:rFonts w:asciiTheme="minorHAnsi" w:eastAsiaTheme="minorEastAsia" w:hAnsiTheme="minorHAnsi" w:cstheme="minorHAnsi"/>
                <w:i/>
                <w:iCs/>
                <w:color w:val="auto"/>
                <w:sz w:val="20"/>
                <w:szCs w:val="20"/>
              </w:rPr>
            </w:pPr>
            <w:r w:rsidRPr="00402B59">
              <w:rPr>
                <w:rFonts w:asciiTheme="minorHAnsi" w:eastAsiaTheme="minorEastAsia" w:hAnsiTheme="minorHAnsi" w:cstheme="minorHAnsi"/>
                <w:i/>
                <w:iCs/>
                <w:color w:val="auto"/>
                <w:sz w:val="20"/>
                <w:szCs w:val="20"/>
              </w:rPr>
              <w:lastRenderedPageBreak/>
              <w:t>„1a. Jeżeli początkiem terminu określonego w dniach jest wpływ korespondencji, o którym mowa w ust. 1 pkt 2, przy obliczaniu terminu nie uwzględnia się dnia, w którym ta korespondencja wpłynęła, chyba że nastąpiło odebranie dokumentu elektronicznego określone w art. 41 ust. 2 przez podmiot publiczny.”,</w:t>
            </w:r>
          </w:p>
          <w:p w14:paraId="6334F9FE"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02676BEE" w14:textId="77777777" w:rsidR="00402B59" w:rsidRPr="00402B59" w:rsidRDefault="00402B59" w:rsidP="00402B59">
            <w:pPr>
              <w:pStyle w:val="Default"/>
              <w:rPr>
                <w:rFonts w:asciiTheme="minorHAnsi" w:eastAsiaTheme="minorEastAsia" w:hAnsiTheme="minorHAnsi" w:cstheme="minorHAnsi"/>
                <w:color w:val="auto"/>
                <w:sz w:val="20"/>
                <w:szCs w:val="20"/>
              </w:rPr>
            </w:pPr>
            <w:r w:rsidRPr="00402B59">
              <w:rPr>
                <w:rFonts w:asciiTheme="minorHAnsi" w:eastAsiaTheme="minorEastAsia" w:hAnsiTheme="minorHAnsi" w:cstheme="minorHAnsi"/>
                <w:color w:val="auto"/>
                <w:sz w:val="20"/>
                <w:szCs w:val="20"/>
              </w:rPr>
              <w:t>- nadanie projektowanemu ust. 3 następującego brzmienia</w:t>
            </w:r>
          </w:p>
          <w:p w14:paraId="54A43717"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3AE25EF3" w14:textId="77777777" w:rsidR="00402B59" w:rsidRPr="00402B59" w:rsidRDefault="00402B59" w:rsidP="00402B59">
            <w:pPr>
              <w:pStyle w:val="Default"/>
              <w:rPr>
                <w:rFonts w:asciiTheme="minorHAnsi" w:eastAsiaTheme="minorEastAsia" w:hAnsiTheme="minorHAnsi" w:cstheme="minorHAnsi"/>
                <w:i/>
                <w:iCs/>
                <w:color w:val="auto"/>
                <w:sz w:val="20"/>
                <w:szCs w:val="20"/>
              </w:rPr>
            </w:pPr>
            <w:r w:rsidRPr="00402B59">
              <w:rPr>
                <w:rFonts w:asciiTheme="minorHAnsi" w:eastAsiaTheme="minorEastAsia" w:hAnsiTheme="minorHAnsi" w:cstheme="minorHAnsi"/>
                <w:i/>
                <w:iCs/>
                <w:color w:val="auto"/>
                <w:sz w:val="20"/>
                <w:szCs w:val="20"/>
              </w:rPr>
              <w:t>„3. Jeżeli dzień następujący po wpłynięciu korespondencji o którym mowa w ust. 1 pkt 2, przypada na dzień uznany ustawowo za wolny od pracy lub na sobotę, korespondencję uznaje się za</w:t>
            </w:r>
            <w:r w:rsidRPr="00402B59">
              <w:rPr>
                <w:rFonts w:asciiTheme="minorHAnsi" w:eastAsiaTheme="minorEastAsia" w:hAnsiTheme="minorHAnsi" w:cstheme="minorHAnsi"/>
                <w:b/>
                <w:bCs/>
                <w:i/>
                <w:iCs/>
                <w:color w:val="auto"/>
                <w:sz w:val="20"/>
                <w:szCs w:val="20"/>
              </w:rPr>
              <w:t xml:space="preserve"> </w:t>
            </w:r>
            <w:r w:rsidRPr="00402B59">
              <w:rPr>
                <w:rFonts w:asciiTheme="minorHAnsi" w:eastAsiaTheme="minorEastAsia" w:hAnsiTheme="minorHAnsi" w:cstheme="minorHAnsi"/>
                <w:i/>
                <w:iCs/>
                <w:color w:val="auto"/>
                <w:sz w:val="20"/>
                <w:szCs w:val="20"/>
              </w:rPr>
              <w:t>doręczoną następnego dnia, który nie jest dniem ustawowo wolnym od pracy ani sobotą.”.</w:t>
            </w:r>
          </w:p>
          <w:p w14:paraId="196168D8"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48FFF4C5" w14:textId="17DABF5E" w:rsidR="00402B59" w:rsidRPr="00402B59" w:rsidRDefault="00402B59" w:rsidP="00402B59">
            <w:pPr>
              <w:pStyle w:val="Default"/>
              <w:rPr>
                <w:rFonts w:asciiTheme="minorHAnsi" w:eastAsiaTheme="minorEastAsia" w:hAnsiTheme="minorHAnsi" w:cstheme="minorHAnsi"/>
                <w:color w:val="auto"/>
                <w:sz w:val="20"/>
                <w:szCs w:val="20"/>
              </w:rPr>
            </w:pPr>
            <w:r w:rsidRPr="00402B59">
              <w:rPr>
                <w:rFonts w:asciiTheme="minorHAnsi" w:eastAsiaTheme="minorEastAsia" w:hAnsiTheme="minorHAnsi" w:cstheme="minorHAnsi"/>
                <w:color w:val="auto"/>
                <w:sz w:val="20"/>
                <w:szCs w:val="20"/>
              </w:rPr>
              <w:t>Zaproponowane rozwiązania służą doprecyzowaniu przepisów związanych z tzw. fikcją doręczenia. Jednoznaczność tych przepisów ma kluczowe znaczenie dla stabilności obrotu prawnego. Celem doprecyzowania przepisu ust. 1a jest uniknięcie wątpliwości, że odebranie dokumentu przez podmiot publiczny w dniu wpływu tej korespondencji wyklucza możliwość przyjęcia jako dzień doręczenia dnia następnego (skoro dnia wpływu korespondencji nie wlicza się do terminu określonego w dniach).</w:t>
            </w:r>
          </w:p>
          <w:p w14:paraId="1E5DFC4A" w14:textId="77777777" w:rsidR="00402B59" w:rsidRPr="00402B59" w:rsidRDefault="00402B59" w:rsidP="00402B59">
            <w:pPr>
              <w:pStyle w:val="Default"/>
              <w:rPr>
                <w:rFonts w:asciiTheme="minorHAnsi" w:eastAsiaTheme="minorEastAsia" w:hAnsiTheme="minorHAnsi" w:cstheme="minorHAnsi"/>
                <w:color w:val="auto"/>
                <w:sz w:val="20"/>
                <w:szCs w:val="20"/>
              </w:rPr>
            </w:pPr>
          </w:p>
          <w:p w14:paraId="259A6ADA" w14:textId="16A46ABE" w:rsidR="00402B59" w:rsidRPr="007A75AF" w:rsidRDefault="00402B59" w:rsidP="00402B59">
            <w:pPr>
              <w:pStyle w:val="Default"/>
              <w:rPr>
                <w:rFonts w:asciiTheme="minorHAnsi" w:eastAsiaTheme="minorEastAsia" w:hAnsiTheme="minorHAnsi" w:cstheme="minorHAnsi"/>
                <w:b/>
                <w:bCs/>
                <w:color w:val="auto"/>
                <w:sz w:val="20"/>
                <w:szCs w:val="20"/>
              </w:rPr>
            </w:pPr>
            <w:r w:rsidRPr="00402B59">
              <w:rPr>
                <w:rFonts w:asciiTheme="minorHAnsi" w:eastAsiaTheme="minorEastAsia" w:hAnsiTheme="minorHAnsi" w:cstheme="minorHAnsi"/>
                <w:color w:val="auto"/>
                <w:sz w:val="20"/>
                <w:szCs w:val="20"/>
              </w:rPr>
              <w:t>Celem zaś doprecyzowania ust. 3 jest uniknięcie wątpliwości, że każdorazowo we wskazanym przepisie chodzi o dzień „ustawowo” wolny od pracy.</w:t>
            </w:r>
          </w:p>
        </w:tc>
        <w:tc>
          <w:tcPr>
            <w:tcW w:w="5103" w:type="dxa"/>
          </w:tcPr>
          <w:p w14:paraId="257F927F" w14:textId="77777777" w:rsidR="00402B59" w:rsidRPr="00F83882" w:rsidRDefault="00391B43" w:rsidP="00DF109E">
            <w:pPr>
              <w:rPr>
                <w:b/>
                <w:bCs/>
                <w:sz w:val="20"/>
                <w:szCs w:val="20"/>
              </w:rPr>
            </w:pPr>
            <w:r w:rsidRPr="00F83882">
              <w:rPr>
                <w:b/>
                <w:bCs/>
                <w:sz w:val="20"/>
                <w:szCs w:val="20"/>
              </w:rPr>
              <w:lastRenderedPageBreak/>
              <w:t>Uwaga wyjaśniona</w:t>
            </w:r>
          </w:p>
          <w:p w14:paraId="3B0A5691" w14:textId="77777777" w:rsidR="00391B43" w:rsidRDefault="00391B43" w:rsidP="00DF109E">
            <w:pPr>
              <w:rPr>
                <w:sz w:val="20"/>
                <w:szCs w:val="20"/>
              </w:rPr>
            </w:pPr>
          </w:p>
          <w:p w14:paraId="71E50749" w14:textId="77777777" w:rsidR="00391B43" w:rsidRDefault="00391B43" w:rsidP="00DF109E">
            <w:pPr>
              <w:rPr>
                <w:sz w:val="20"/>
                <w:szCs w:val="20"/>
              </w:rPr>
            </w:pPr>
            <w:r>
              <w:rPr>
                <w:sz w:val="20"/>
                <w:szCs w:val="20"/>
              </w:rPr>
              <w:t>Przepisy doprecyzowano w związku ze zgłoszonymi uwagami.</w:t>
            </w:r>
          </w:p>
          <w:p w14:paraId="38760833" w14:textId="77777777" w:rsidR="0087137E" w:rsidRDefault="0087137E" w:rsidP="00DF109E">
            <w:pPr>
              <w:rPr>
                <w:sz w:val="20"/>
                <w:szCs w:val="20"/>
              </w:rPr>
            </w:pPr>
          </w:p>
          <w:p w14:paraId="1130DBFA" w14:textId="4D6E24B7" w:rsidR="0087137E" w:rsidRPr="0087137E" w:rsidRDefault="0087137E" w:rsidP="0087137E">
            <w:pPr>
              <w:rPr>
                <w:sz w:val="20"/>
                <w:szCs w:val="20"/>
              </w:rPr>
            </w:pPr>
            <w:r>
              <w:rPr>
                <w:sz w:val="20"/>
                <w:szCs w:val="20"/>
              </w:rPr>
              <w:t>W</w:t>
            </w:r>
            <w:r w:rsidRPr="0087137E">
              <w:rPr>
                <w:sz w:val="20"/>
                <w:szCs w:val="20"/>
              </w:rPr>
              <w:t xml:space="preserve"> art. 42:</w:t>
            </w:r>
          </w:p>
          <w:p w14:paraId="1A73BF5E" w14:textId="77777777" w:rsidR="0087137E" w:rsidRPr="0087137E" w:rsidRDefault="0087137E" w:rsidP="0087137E">
            <w:pPr>
              <w:rPr>
                <w:sz w:val="20"/>
                <w:szCs w:val="20"/>
              </w:rPr>
            </w:pPr>
            <w:r w:rsidRPr="0087137E">
              <w:rPr>
                <w:sz w:val="20"/>
                <w:szCs w:val="20"/>
              </w:rPr>
              <w:lastRenderedPageBreak/>
              <w:t>a)</w:t>
            </w:r>
            <w:r w:rsidRPr="0087137E">
              <w:rPr>
                <w:sz w:val="20"/>
                <w:szCs w:val="20"/>
              </w:rPr>
              <w:tab/>
              <w:t>po ust. 1 dodaje się ust. 1a w brzmieniu:</w:t>
            </w:r>
          </w:p>
          <w:p w14:paraId="65813FCE" w14:textId="2FC759B6" w:rsidR="0087137E" w:rsidRPr="0087137E" w:rsidRDefault="0087137E" w:rsidP="0087137E">
            <w:pPr>
              <w:rPr>
                <w:sz w:val="20"/>
                <w:szCs w:val="20"/>
              </w:rPr>
            </w:pPr>
            <w:r w:rsidRPr="0087137E">
              <w:rPr>
                <w:sz w:val="20"/>
                <w:szCs w:val="20"/>
              </w:rPr>
              <w:t xml:space="preserve">„1a. </w:t>
            </w:r>
            <w:r w:rsidR="00740F71" w:rsidRPr="00740F71">
              <w:rPr>
                <w:sz w:val="20"/>
                <w:szCs w:val="20"/>
              </w:rPr>
              <w:t>Jeżeli początkiem terminu określonego w dniach jest odebranie albo  wpłynięcie korespondencji, przy obliczaniu terminu nie uwzględnia się  odpowiednio dnia, w którym ta korespondencja została odebrana albo wpłynęła</w:t>
            </w:r>
            <w:r w:rsidRPr="0087137E">
              <w:rPr>
                <w:sz w:val="20"/>
                <w:szCs w:val="20"/>
              </w:rPr>
              <w:t>.”,</w:t>
            </w:r>
          </w:p>
          <w:p w14:paraId="2A79A6B1" w14:textId="77777777" w:rsidR="0087137E" w:rsidRPr="0087137E" w:rsidRDefault="0087137E" w:rsidP="0087137E">
            <w:pPr>
              <w:rPr>
                <w:sz w:val="20"/>
                <w:szCs w:val="20"/>
              </w:rPr>
            </w:pPr>
            <w:r w:rsidRPr="0087137E">
              <w:rPr>
                <w:sz w:val="20"/>
                <w:szCs w:val="20"/>
              </w:rPr>
              <w:t>b)</w:t>
            </w:r>
            <w:r w:rsidRPr="0087137E">
              <w:rPr>
                <w:sz w:val="20"/>
                <w:szCs w:val="20"/>
              </w:rPr>
              <w:tab/>
              <w:t>dodaje się ust. 3 w brzmieniu:</w:t>
            </w:r>
          </w:p>
          <w:p w14:paraId="3002017E" w14:textId="0511673F" w:rsidR="0087137E" w:rsidRPr="00EF4667" w:rsidRDefault="0087137E" w:rsidP="0087137E">
            <w:pPr>
              <w:rPr>
                <w:sz w:val="20"/>
                <w:szCs w:val="20"/>
              </w:rPr>
            </w:pPr>
            <w:r w:rsidRPr="0087137E">
              <w:rPr>
                <w:sz w:val="20"/>
                <w:szCs w:val="20"/>
              </w:rPr>
              <w:t>„3.</w:t>
            </w:r>
            <w:r w:rsidRPr="0087137E">
              <w:rPr>
                <w:sz w:val="20"/>
                <w:szCs w:val="20"/>
              </w:rPr>
              <w:tab/>
            </w:r>
            <w:r w:rsidR="00C22A51">
              <w:rPr>
                <w:sz w:val="20"/>
                <w:szCs w:val="20"/>
              </w:rPr>
              <w:t>Jeżeli</w:t>
            </w:r>
            <w:r w:rsidR="00C22A51" w:rsidRPr="00F83882">
              <w:rPr>
                <w:sz w:val="20"/>
                <w:szCs w:val="20"/>
              </w:rPr>
              <w:t xml:space="preserve"> ostatni dzień 14-dniowego terminu, o którym mowa w ust. 2, przypada na dzień ustawowo wolny od pracy albo na sobotę, za ostatni dzień terminu uważa się następny dzień po dniu, który nie jest dniem wolnym od pracy ani </w:t>
            </w:r>
            <w:r w:rsidR="00C22A51" w:rsidRPr="00C22A51">
              <w:rPr>
                <w:sz w:val="20"/>
                <w:szCs w:val="20"/>
              </w:rPr>
              <w:t>sobot</w:t>
            </w:r>
            <w:r w:rsidR="00C22A51">
              <w:rPr>
                <w:sz w:val="20"/>
                <w:szCs w:val="20"/>
              </w:rPr>
              <w:t>ą</w:t>
            </w:r>
            <w:r w:rsidRPr="0087137E">
              <w:rPr>
                <w:sz w:val="20"/>
                <w:szCs w:val="20"/>
              </w:rPr>
              <w:t>.”</w:t>
            </w:r>
            <w:r>
              <w:rPr>
                <w:sz w:val="20"/>
                <w:szCs w:val="20"/>
              </w:rPr>
              <w:t>.</w:t>
            </w:r>
          </w:p>
        </w:tc>
      </w:tr>
      <w:tr w:rsidR="00F52BC3" w:rsidRPr="00EF4667" w14:paraId="09649258" w14:textId="77777777" w:rsidTr="00E73C49">
        <w:trPr>
          <w:jc w:val="center"/>
        </w:trPr>
        <w:tc>
          <w:tcPr>
            <w:tcW w:w="704" w:type="dxa"/>
          </w:tcPr>
          <w:p w14:paraId="24AEE18E" w14:textId="77777777" w:rsidR="00F52BC3" w:rsidRPr="00EF4667" w:rsidRDefault="00F52BC3" w:rsidP="2A277BE4">
            <w:pPr>
              <w:pStyle w:val="Akapitzlist"/>
              <w:numPr>
                <w:ilvl w:val="0"/>
                <w:numId w:val="4"/>
              </w:numPr>
              <w:rPr>
                <w:rFonts w:asciiTheme="minorHAnsi" w:hAnsiTheme="minorHAnsi" w:cstheme="minorBidi"/>
                <w:sz w:val="20"/>
                <w:szCs w:val="20"/>
              </w:rPr>
            </w:pPr>
          </w:p>
        </w:tc>
        <w:tc>
          <w:tcPr>
            <w:tcW w:w="1418" w:type="dxa"/>
          </w:tcPr>
          <w:p w14:paraId="640FBEE1" w14:textId="724EE44D" w:rsidR="00F52BC3" w:rsidRPr="00081789" w:rsidRDefault="00F52BC3" w:rsidP="2A277BE4">
            <w:pPr>
              <w:rPr>
                <w:sz w:val="20"/>
                <w:szCs w:val="20"/>
              </w:rPr>
            </w:pPr>
            <w:r w:rsidRPr="00081789">
              <w:rPr>
                <w:sz w:val="20"/>
                <w:szCs w:val="20"/>
              </w:rPr>
              <w:t>Polska Izba Informatyki i Telekomunikacji</w:t>
            </w:r>
          </w:p>
        </w:tc>
        <w:tc>
          <w:tcPr>
            <w:tcW w:w="1559" w:type="dxa"/>
          </w:tcPr>
          <w:p w14:paraId="4B1AA3B7" w14:textId="175EDD18" w:rsidR="00F52BC3" w:rsidRDefault="00F52BC3" w:rsidP="00F52BC3">
            <w:pPr>
              <w:rPr>
                <w:spacing w:val="6"/>
                <w:sz w:val="20"/>
                <w:szCs w:val="20"/>
              </w:rPr>
            </w:pPr>
            <w:r>
              <w:rPr>
                <w:spacing w:val="6"/>
                <w:sz w:val="20"/>
                <w:szCs w:val="20"/>
              </w:rPr>
              <w:t>Art. 1 (</w:t>
            </w:r>
            <w:r w:rsidRPr="00F52BC3">
              <w:rPr>
                <w:spacing w:val="6"/>
                <w:sz w:val="20"/>
                <w:szCs w:val="20"/>
              </w:rPr>
              <w:t>Art. 42 UoDE</w:t>
            </w:r>
            <w:r>
              <w:rPr>
                <w:spacing w:val="6"/>
                <w:sz w:val="20"/>
                <w:szCs w:val="20"/>
              </w:rPr>
              <w:t xml:space="preserve"> </w:t>
            </w:r>
            <w:r w:rsidRPr="00F52BC3">
              <w:rPr>
                <w:spacing w:val="6"/>
                <w:sz w:val="20"/>
                <w:szCs w:val="20"/>
              </w:rPr>
              <w:t>lub</w:t>
            </w:r>
            <w:r>
              <w:rPr>
                <w:spacing w:val="6"/>
                <w:sz w:val="20"/>
                <w:szCs w:val="20"/>
              </w:rPr>
              <w:t xml:space="preserve"> </w:t>
            </w:r>
            <w:r w:rsidRPr="00F52BC3">
              <w:rPr>
                <w:spacing w:val="6"/>
                <w:sz w:val="20"/>
                <w:szCs w:val="20"/>
              </w:rPr>
              <w:t>Art. 26 i 60 UoDE</w:t>
            </w:r>
            <w:r>
              <w:rPr>
                <w:spacing w:val="6"/>
                <w:sz w:val="20"/>
                <w:szCs w:val="20"/>
              </w:rPr>
              <w:t>)</w:t>
            </w:r>
          </w:p>
        </w:tc>
        <w:tc>
          <w:tcPr>
            <w:tcW w:w="5812" w:type="dxa"/>
          </w:tcPr>
          <w:p w14:paraId="3A596FA6" w14:textId="77777777" w:rsid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 celu zapewnienia realnej użyteczności systemu po wprowadzeniu możliwości posiadania przez jeden podmiot wielości adresów ADE, proponujmy dwa alternatywne rozwiązania:</w:t>
            </w:r>
          </w:p>
          <w:p w14:paraId="3D0DD2AE" w14:textId="77777777" w:rsidR="005648C9" w:rsidRPr="00F52BC3" w:rsidRDefault="005648C9" w:rsidP="00F52BC3">
            <w:pPr>
              <w:pStyle w:val="Default"/>
              <w:rPr>
                <w:rFonts w:asciiTheme="minorHAnsi" w:eastAsiaTheme="minorEastAsia" w:hAnsiTheme="minorHAnsi" w:cstheme="minorHAnsi"/>
                <w:color w:val="auto"/>
                <w:sz w:val="20"/>
                <w:szCs w:val="20"/>
              </w:rPr>
            </w:pPr>
          </w:p>
          <w:p w14:paraId="141D147D"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Rozwiązanie A: Regulacja prawna domniemania skuteczności (ochrona nadawcy)</w:t>
            </w:r>
          </w:p>
          <w:p w14:paraId="3AA7C971"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Celem jest usunięcie niepewności co do tego, czy pismo wysłane na „dowolny” adres podmiotu wywołuje skutki prawne.</w:t>
            </w:r>
          </w:p>
          <w:p w14:paraId="51E7B935"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Wnosimy o zmianę w Art. 42 UoDE – dodanie ust. 4 w brzmieniu:</w:t>
            </w:r>
          </w:p>
          <w:p w14:paraId="41B91932"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t>
            </w:r>
            <w:r w:rsidRPr="00F52BC3">
              <w:rPr>
                <w:rFonts w:asciiTheme="minorHAnsi" w:eastAsiaTheme="minorEastAsia" w:hAnsiTheme="minorHAnsi" w:cstheme="minorHAnsi"/>
                <w:b/>
                <w:bCs/>
                <w:color w:val="auto"/>
                <w:sz w:val="20"/>
                <w:szCs w:val="20"/>
              </w:rPr>
              <w:t>4.</w:t>
            </w:r>
            <w:r w:rsidRPr="00F52BC3">
              <w:rPr>
                <w:rFonts w:asciiTheme="minorHAnsi" w:eastAsiaTheme="minorEastAsia" w:hAnsiTheme="minorHAnsi" w:cstheme="minorHAnsi"/>
                <w:color w:val="auto"/>
                <w:sz w:val="20"/>
                <w:szCs w:val="20"/>
              </w:rPr>
              <w:t xml:space="preserve"> W przypadku, gdy podmiot posiada w bazie adresów elektronicznych więcej niż jeden adres do doręczeń elektronicznych powiązany z tym samym rodzajem usługi i nie wskazał adresu głównego do danego rodzaju korespondencji, korespondencję nadaną na dowolny z tych adresów uznaje się za doręczoną </w:t>
            </w:r>
            <w:r w:rsidRPr="00F52BC3">
              <w:rPr>
                <w:rFonts w:asciiTheme="minorHAnsi" w:eastAsiaTheme="minorEastAsia" w:hAnsiTheme="minorHAnsi" w:cstheme="minorHAnsi"/>
                <w:color w:val="auto"/>
                <w:sz w:val="20"/>
                <w:szCs w:val="20"/>
              </w:rPr>
              <w:lastRenderedPageBreak/>
              <w:t>skutecznie, chyba że nadawca posiadał informację o adresie dedykowanym do danej sprawy lub adres ten wynikał z wcześniejszej korespondencji w tej sprawie.” [podstawa: 121, 591].</w:t>
            </w:r>
          </w:p>
          <w:p w14:paraId="7C4A2D93" w14:textId="77777777" w:rsid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b/>
                <w:bCs/>
                <w:color w:val="auto"/>
                <w:sz w:val="20"/>
                <w:szCs w:val="20"/>
              </w:rPr>
              <w:t>Uzasadnienie:</w:t>
            </w:r>
            <w:r w:rsidRPr="00F52BC3">
              <w:rPr>
                <w:rFonts w:asciiTheme="minorHAnsi" w:eastAsiaTheme="minorEastAsia" w:hAnsiTheme="minorHAnsi" w:cstheme="minorHAnsi"/>
                <w:color w:val="auto"/>
                <w:sz w:val="20"/>
                <w:szCs w:val="20"/>
              </w:rPr>
              <w:t xml:space="preserve"> Taka regulacja chroni nadawcę działającego w dobrej wierze. Podmiot decydujący się na wiele skrzynek musi wziąć na</w:t>
            </w:r>
            <w:r>
              <w:rPr>
                <w:rFonts w:asciiTheme="minorHAnsi" w:eastAsiaTheme="minorEastAsia" w:hAnsiTheme="minorHAnsi" w:cstheme="minorHAnsi"/>
                <w:color w:val="auto"/>
                <w:sz w:val="20"/>
                <w:szCs w:val="20"/>
              </w:rPr>
              <w:t xml:space="preserve"> </w:t>
            </w:r>
            <w:r w:rsidRPr="00F52BC3">
              <w:rPr>
                <w:rFonts w:asciiTheme="minorHAnsi" w:eastAsiaTheme="minorEastAsia" w:hAnsiTheme="minorHAnsi" w:cstheme="minorHAnsi"/>
                <w:color w:val="auto"/>
                <w:sz w:val="20"/>
                <w:szCs w:val="20"/>
              </w:rPr>
              <w:t>siebie odpowiedzialność za ich monitorowanie, aby nie obciążać procesowo strony nadawczej.</w:t>
            </w:r>
          </w:p>
          <w:p w14:paraId="0EE091F2" w14:textId="77777777" w:rsidR="005648C9" w:rsidRPr="00F52BC3" w:rsidRDefault="005648C9" w:rsidP="00F52BC3">
            <w:pPr>
              <w:pStyle w:val="Default"/>
              <w:rPr>
                <w:rFonts w:asciiTheme="minorHAnsi" w:eastAsiaTheme="minorEastAsia" w:hAnsiTheme="minorHAnsi" w:cstheme="minorHAnsi"/>
                <w:color w:val="auto"/>
                <w:sz w:val="20"/>
                <w:szCs w:val="20"/>
              </w:rPr>
            </w:pPr>
          </w:p>
          <w:p w14:paraId="44C3506C"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Rozwiązanie B: Rozszerzenie zakresu danych metadanych w BAE (funkcjonalność BAE)</w:t>
            </w:r>
          </w:p>
          <w:p w14:paraId="13F107FE"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Zmiana techniczno-legislacyjna pozwalająca nadawcy na świadome dokonanie wyboru właściwego kanału komunikacji.</w:t>
            </w:r>
          </w:p>
          <w:p w14:paraId="20CC5D10"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Wnosimy o zmianę w Art. 26 pkt 3 UoDE – dodanie lit. n w brzmieniu:</w:t>
            </w:r>
          </w:p>
          <w:p w14:paraId="5B1AF4B8"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t>
            </w:r>
            <w:r w:rsidRPr="00F52BC3">
              <w:rPr>
                <w:rFonts w:asciiTheme="minorHAnsi" w:eastAsiaTheme="minorEastAsia" w:hAnsiTheme="minorHAnsi" w:cstheme="minorHAnsi"/>
                <w:b/>
                <w:bCs/>
                <w:color w:val="auto"/>
                <w:sz w:val="20"/>
                <w:szCs w:val="20"/>
              </w:rPr>
              <w:t>n)</w:t>
            </w:r>
            <w:r w:rsidRPr="00F52BC3">
              <w:rPr>
                <w:rFonts w:asciiTheme="minorHAnsi" w:eastAsiaTheme="minorEastAsia" w:hAnsiTheme="minorHAnsi" w:cstheme="minorHAnsi"/>
                <w:color w:val="auto"/>
                <w:sz w:val="20"/>
                <w:szCs w:val="20"/>
              </w:rPr>
              <w:t xml:space="preserve"> oznaczenie przeznaczenia adresu do doręczeń elektronicznych lub wskazanie jednostki organizacyjnej podmiotu, dla której adres został utworzony – w przypadku posiadania przez podmiot więcej niż jednego adresu do doręczeń elektronicznych wpisanego do bazy adresów elektronicznych.” [podstawa: 39-41, 116].</w:t>
            </w:r>
          </w:p>
          <w:p w14:paraId="342B22BE"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Wnosimy o zmianę w Art. 60 ust. 1 pkt 1 lit. c UoDE – dodanie kolejnego tiret:</w:t>
            </w:r>
          </w:p>
          <w:p w14:paraId="75E09C13"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 oznaczenie przeznaczenia adresu do doręczeń elektronicznych, o którym mowa w art. 26 pkt 3 lit. n;” [podstawa: 59-60].</w:t>
            </w:r>
          </w:p>
          <w:p w14:paraId="55FE4DFB" w14:textId="77777777" w:rsid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b/>
                <w:bCs/>
                <w:color w:val="auto"/>
                <w:sz w:val="20"/>
                <w:szCs w:val="20"/>
              </w:rPr>
              <w:t>Uzasadnienie:</w:t>
            </w:r>
            <w:r w:rsidRPr="00F52BC3">
              <w:rPr>
                <w:rFonts w:asciiTheme="minorHAnsi" w:eastAsiaTheme="minorEastAsia" w:hAnsiTheme="minorHAnsi" w:cstheme="minorHAnsi"/>
                <w:color w:val="auto"/>
                <w:sz w:val="20"/>
                <w:szCs w:val="20"/>
              </w:rPr>
              <w:t xml:space="preserve"> Wprowadzenie do rejestru publicznego (BAE) informacji o celu danego ADE (np. „Oddział Gdańsk”, „Biuro Prawne”) jest sposobem na realne spełnienie deklaracji</w:t>
            </w:r>
            <w:r>
              <w:rPr>
                <w:rFonts w:asciiTheme="minorHAnsi" w:eastAsiaTheme="minorEastAsia" w:hAnsiTheme="minorHAnsi" w:cstheme="minorHAnsi"/>
                <w:color w:val="auto"/>
                <w:sz w:val="20"/>
                <w:szCs w:val="20"/>
              </w:rPr>
              <w:t xml:space="preserve"> </w:t>
            </w:r>
            <w:r w:rsidRPr="00F52BC3">
              <w:rPr>
                <w:rFonts w:asciiTheme="minorHAnsi" w:eastAsiaTheme="minorEastAsia" w:hAnsiTheme="minorHAnsi" w:cstheme="minorHAnsi"/>
                <w:color w:val="auto"/>
                <w:sz w:val="20"/>
                <w:szCs w:val="20"/>
              </w:rPr>
              <w:t>resortu o możliwości „ustalenia właściwego ADE”. Pozwoli to uniknąć masowych sporów o skuteczność doręczeń w relacjach B2B i B2G, zwiększając zaufanie do całego ekosystemu e-Doręczeń.</w:t>
            </w:r>
          </w:p>
          <w:p w14:paraId="348FB9D0" w14:textId="77777777" w:rsidR="00F52BC3" w:rsidRDefault="00F52BC3" w:rsidP="00F52BC3">
            <w:pPr>
              <w:pStyle w:val="Default"/>
              <w:rPr>
                <w:rFonts w:asciiTheme="minorHAnsi" w:eastAsiaTheme="minorEastAsia" w:hAnsiTheme="minorHAnsi" w:cstheme="minorHAnsi"/>
                <w:color w:val="auto"/>
                <w:sz w:val="20"/>
                <w:szCs w:val="20"/>
              </w:rPr>
            </w:pPr>
          </w:p>
          <w:p w14:paraId="46F2BBDD"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Uzasadnienie:</w:t>
            </w:r>
          </w:p>
          <w:p w14:paraId="28ADC30D"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color w:val="auto"/>
                <w:sz w:val="20"/>
                <w:szCs w:val="20"/>
              </w:rPr>
              <w:t xml:space="preserve">Chcielibyśmy odnieść się do stanowiska resortu zawartego w </w:t>
            </w:r>
            <w:r w:rsidRPr="00F52BC3">
              <w:rPr>
                <w:rFonts w:asciiTheme="minorHAnsi" w:eastAsiaTheme="minorEastAsia" w:hAnsiTheme="minorHAnsi" w:cstheme="minorHAnsi"/>
                <w:b/>
                <w:bCs/>
                <w:color w:val="auto"/>
                <w:sz w:val="20"/>
                <w:szCs w:val="20"/>
              </w:rPr>
              <w:t>tabeli uwag konsultacji społecznych dot. uwagi w pozycji 28 PIIT dot. art. 1 pkt 19 lit. b</w:t>
            </w:r>
          </w:p>
          <w:p w14:paraId="2D209075"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Choć doceniamy intencję dopuszczenia posiadania wielu adresów ADE przez podmioty niepubliczne o złożonej strukturze (nowelizacja Art. 32 ust. 6), to uzasadnienie odrzucenia uwagi PIIT, opierające się na twierdzeniu, że wyszukiwarka BAE pozwala „ustalić właściwy ADE”, zawiera istotne luki merytoryczne i praktyczne.</w:t>
            </w:r>
          </w:p>
          <w:p w14:paraId="55529DF6"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lastRenderedPageBreak/>
              <w:t>1.</w:t>
            </w:r>
            <w:r w:rsidRPr="00F52BC3">
              <w:rPr>
                <w:rFonts w:asciiTheme="minorHAnsi" w:eastAsiaTheme="minorEastAsia" w:hAnsiTheme="minorHAnsi" w:cstheme="minorHAnsi"/>
                <w:color w:val="auto"/>
                <w:sz w:val="20"/>
                <w:szCs w:val="20"/>
              </w:rPr>
              <w:tab/>
            </w:r>
            <w:r w:rsidRPr="00F52BC3">
              <w:rPr>
                <w:rFonts w:asciiTheme="minorHAnsi" w:eastAsiaTheme="minorEastAsia" w:hAnsiTheme="minorHAnsi" w:cstheme="minorHAnsi"/>
                <w:b/>
                <w:bCs/>
                <w:color w:val="auto"/>
                <w:sz w:val="20"/>
                <w:szCs w:val="20"/>
              </w:rPr>
              <w:t>Brak atrybutów funkcjonalnych w BAE:</w:t>
            </w:r>
            <w:r w:rsidRPr="00F52BC3">
              <w:rPr>
                <w:rFonts w:asciiTheme="minorHAnsi" w:eastAsiaTheme="minorEastAsia" w:hAnsiTheme="minorHAnsi" w:cstheme="minorHAnsi"/>
                <w:color w:val="auto"/>
                <w:sz w:val="20"/>
                <w:szCs w:val="20"/>
              </w:rPr>
              <w:t xml:space="preserve"> Zgodnie z </w:t>
            </w:r>
            <w:r w:rsidRPr="00F52BC3">
              <w:rPr>
                <w:rFonts w:asciiTheme="minorHAnsi" w:eastAsiaTheme="minorEastAsia" w:hAnsiTheme="minorHAnsi" w:cstheme="minorHAnsi"/>
                <w:b/>
                <w:bCs/>
                <w:color w:val="auto"/>
                <w:sz w:val="20"/>
                <w:szCs w:val="20"/>
              </w:rPr>
              <w:t>art. 26 i art. 60 UoDE</w:t>
            </w:r>
            <w:r w:rsidRPr="00F52BC3">
              <w:rPr>
                <w:rFonts w:asciiTheme="minorHAnsi" w:eastAsiaTheme="minorEastAsia" w:hAnsiTheme="minorHAnsi" w:cstheme="minorHAnsi"/>
                <w:color w:val="auto"/>
                <w:sz w:val="20"/>
                <w:szCs w:val="20"/>
              </w:rPr>
              <w:t>, zakres danych jawnych i wyszukiwanych obejmuje głównie dane identyfikacyjne (NIP, REGON, nazwa) oraz sam adres ADE. System nie przewiduje pola opisowego dla przeznaczenia adresu. Nadawca, widząc listę kilku ADE przypisanych do jednej firmy, nie ma podstawy, by odróżnić adres dedykowany np. sprawom pracowniczym od adresu do obsługi faktur.</w:t>
            </w:r>
          </w:p>
          <w:p w14:paraId="5D82CED1"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2.</w:t>
            </w:r>
            <w:r w:rsidRPr="00F52BC3">
              <w:rPr>
                <w:rFonts w:asciiTheme="minorHAnsi" w:eastAsiaTheme="minorEastAsia" w:hAnsiTheme="minorHAnsi" w:cstheme="minorHAnsi"/>
                <w:color w:val="auto"/>
                <w:sz w:val="20"/>
                <w:szCs w:val="20"/>
              </w:rPr>
              <w:tab/>
            </w:r>
            <w:r w:rsidRPr="00F52BC3">
              <w:rPr>
                <w:rFonts w:asciiTheme="minorHAnsi" w:eastAsiaTheme="minorEastAsia" w:hAnsiTheme="minorHAnsi" w:cstheme="minorHAnsi"/>
                <w:b/>
                <w:bCs/>
                <w:color w:val="auto"/>
                <w:sz w:val="20"/>
                <w:szCs w:val="20"/>
              </w:rPr>
              <w:t>Pozorność „właściwego adresu”:</w:t>
            </w:r>
            <w:r w:rsidRPr="00F52BC3">
              <w:rPr>
                <w:rFonts w:asciiTheme="minorHAnsi" w:eastAsiaTheme="minorEastAsia" w:hAnsiTheme="minorHAnsi" w:cstheme="minorHAnsi"/>
                <w:color w:val="auto"/>
                <w:sz w:val="20"/>
                <w:szCs w:val="20"/>
              </w:rPr>
              <w:t xml:space="preserve"> Twierdzenie, że wyszukiwarka pozwala „ustalić” właściwy adres, jest nieprecyzyjne. Wyszukiwarka jedynie „wyświetla” dostępne adresy. Skoro nowelizacja </w:t>
            </w:r>
            <w:r w:rsidRPr="00F52BC3">
              <w:rPr>
                <w:rFonts w:asciiTheme="minorHAnsi" w:eastAsiaTheme="minorEastAsia" w:hAnsiTheme="minorHAnsi" w:cstheme="minorHAnsi"/>
                <w:b/>
                <w:bCs/>
                <w:color w:val="auto"/>
                <w:sz w:val="20"/>
                <w:szCs w:val="20"/>
              </w:rPr>
              <w:t>art. 32 ust. 6</w:t>
            </w:r>
            <w:r w:rsidRPr="00F52BC3">
              <w:rPr>
                <w:rFonts w:asciiTheme="minorHAnsi" w:eastAsiaTheme="minorEastAsia" w:hAnsiTheme="minorHAnsi" w:cstheme="minorHAnsi"/>
                <w:color w:val="auto"/>
                <w:sz w:val="20"/>
                <w:szCs w:val="20"/>
              </w:rPr>
              <w:t xml:space="preserve"> pozwala podmiotom niepublicznym na posiadanie wielu adresów powiązanych z usługą publiczną (PURDE) oraz wielości adresów powiązanych wyłącznie z usługą kwalifikowaną (KURDE), nadawca staje przed nierozwiązywalnym dylematem wyboru.</w:t>
            </w:r>
          </w:p>
          <w:p w14:paraId="5807857C" w14:textId="3F628E5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3.</w:t>
            </w:r>
            <w:r w:rsidRPr="00F52BC3">
              <w:rPr>
                <w:rFonts w:asciiTheme="minorHAnsi" w:eastAsiaTheme="minorEastAsia" w:hAnsiTheme="minorHAnsi" w:cstheme="minorHAnsi"/>
                <w:color w:val="auto"/>
                <w:sz w:val="20"/>
                <w:szCs w:val="20"/>
              </w:rPr>
              <w:tab/>
            </w:r>
            <w:r w:rsidRPr="00F52BC3">
              <w:rPr>
                <w:rFonts w:asciiTheme="minorHAnsi" w:eastAsiaTheme="minorEastAsia" w:hAnsiTheme="minorHAnsi" w:cstheme="minorHAnsi"/>
                <w:b/>
                <w:bCs/>
                <w:color w:val="auto"/>
                <w:sz w:val="20"/>
                <w:szCs w:val="20"/>
              </w:rPr>
              <w:t>Niedopuszczalne ryzyko prawne nadawcy:</w:t>
            </w:r>
            <w:r w:rsidRPr="00F52BC3">
              <w:rPr>
                <w:rFonts w:asciiTheme="minorHAnsi" w:eastAsiaTheme="minorEastAsia" w:hAnsiTheme="minorHAnsi" w:cstheme="minorHAnsi"/>
                <w:color w:val="auto"/>
                <w:sz w:val="20"/>
                <w:szCs w:val="20"/>
              </w:rPr>
              <w:t xml:space="preserve"> Przerzucenie na nadawcę (w tym organy publiczne) skutków błędnego wyboru adresu w sytuacji, gdy państwo nie zapewnia danych niezbędnych do poprawnej identyfikacji celu skrzynki, narusza zasadę pewności obrotu prawnego. Jest to szczególnie niebezpieczne przy wprowadzeniu </w:t>
            </w:r>
            <w:r w:rsidRPr="00F52BC3">
              <w:rPr>
                <w:rFonts w:asciiTheme="minorHAnsi" w:eastAsiaTheme="minorEastAsia" w:hAnsiTheme="minorHAnsi" w:cstheme="minorHAnsi"/>
                <w:b/>
                <w:bCs/>
                <w:color w:val="auto"/>
                <w:sz w:val="20"/>
                <w:szCs w:val="20"/>
              </w:rPr>
              <w:t>fikcji doręczenia</w:t>
            </w:r>
            <w:r w:rsidRPr="00F52BC3">
              <w:rPr>
                <w:rFonts w:asciiTheme="minorHAnsi" w:eastAsiaTheme="minorEastAsia" w:hAnsiTheme="minorHAnsi" w:cstheme="minorHAnsi"/>
                <w:color w:val="auto"/>
                <w:sz w:val="20"/>
                <w:szCs w:val="20"/>
              </w:rPr>
              <w:t xml:space="preserve"> (Art. 41 ust. 1 pkt 3), która skutkuje uznaniem pisma za doręczone po</w:t>
            </w:r>
            <w:r>
              <w:rPr>
                <w:rFonts w:asciiTheme="minorHAnsi" w:eastAsiaTheme="minorEastAsia" w:hAnsiTheme="minorHAnsi" w:cstheme="minorHAnsi"/>
                <w:color w:val="auto"/>
                <w:sz w:val="20"/>
                <w:szCs w:val="20"/>
              </w:rPr>
              <w:t xml:space="preserve"> </w:t>
            </w:r>
            <w:r w:rsidRPr="00F52BC3">
              <w:rPr>
                <w:rFonts w:asciiTheme="minorHAnsi" w:eastAsiaTheme="minorEastAsia" w:hAnsiTheme="minorHAnsi" w:cstheme="minorHAnsi"/>
                <w:color w:val="auto"/>
                <w:sz w:val="20"/>
                <w:szCs w:val="20"/>
              </w:rPr>
              <w:t>14 dniach, nawet jeśli trafiło na rzadko sprawdzany adres boczny podmiotu.</w:t>
            </w:r>
          </w:p>
        </w:tc>
        <w:tc>
          <w:tcPr>
            <w:tcW w:w="5103" w:type="dxa"/>
          </w:tcPr>
          <w:p w14:paraId="74012F20" w14:textId="650F31AF" w:rsidR="00F52BC3" w:rsidRPr="00CC0393" w:rsidRDefault="00EE3BFA" w:rsidP="00DF109E">
            <w:pPr>
              <w:rPr>
                <w:b/>
                <w:bCs/>
                <w:sz w:val="20"/>
                <w:szCs w:val="20"/>
              </w:rPr>
            </w:pPr>
            <w:r w:rsidRPr="00CC0393">
              <w:rPr>
                <w:b/>
                <w:bCs/>
                <w:sz w:val="20"/>
                <w:szCs w:val="20"/>
              </w:rPr>
              <w:lastRenderedPageBreak/>
              <w:t>Uwaga wyjaśniona</w:t>
            </w:r>
          </w:p>
          <w:p w14:paraId="189D3141" w14:textId="77777777" w:rsidR="005648C9" w:rsidRDefault="005648C9" w:rsidP="00DF109E">
            <w:pPr>
              <w:rPr>
                <w:sz w:val="20"/>
                <w:szCs w:val="20"/>
              </w:rPr>
            </w:pPr>
          </w:p>
          <w:p w14:paraId="28BFCE2B" w14:textId="12C09F11" w:rsidR="005648C9" w:rsidRDefault="00EE3BFA" w:rsidP="00DF109E">
            <w:pPr>
              <w:rPr>
                <w:sz w:val="20"/>
                <w:szCs w:val="20"/>
              </w:rPr>
            </w:pPr>
            <w:r w:rsidRPr="00EE3BFA">
              <w:rPr>
                <w:sz w:val="20"/>
                <w:szCs w:val="20"/>
              </w:rPr>
              <w:t>Zgodnie z ogólnymi przepisami Kodeksu postępowania administracyjnego (KPA) i Ordynacji podatkowej (OP)</w:t>
            </w:r>
            <w:r w:rsidR="008A2E9E">
              <w:rPr>
                <w:sz w:val="20"/>
                <w:szCs w:val="20"/>
              </w:rPr>
              <w:t>, j</w:t>
            </w:r>
            <w:r w:rsidRPr="00EE3BFA">
              <w:rPr>
                <w:sz w:val="20"/>
                <w:szCs w:val="20"/>
              </w:rPr>
              <w:t>eżeli</w:t>
            </w:r>
            <w:r>
              <w:rPr>
                <w:sz w:val="20"/>
                <w:szCs w:val="20"/>
              </w:rPr>
              <w:t xml:space="preserve"> dany podmiot</w:t>
            </w:r>
            <w:r w:rsidRPr="00EE3BFA">
              <w:rPr>
                <w:sz w:val="20"/>
                <w:szCs w:val="20"/>
              </w:rPr>
              <w:t xml:space="preserve"> ma kilka ADE, np. jako osoba fizyczna oraz wykonująca zawód zaufania publicznego, to właśnie na</w:t>
            </w:r>
            <w:r w:rsidRPr="00EE3BFA">
              <w:t xml:space="preserve"> </w:t>
            </w:r>
            <w:r>
              <w:t>t</w:t>
            </w:r>
            <w:r w:rsidRPr="00EE3BFA">
              <w:rPr>
                <w:sz w:val="20"/>
                <w:szCs w:val="20"/>
              </w:rPr>
              <w:t>en właściwy ADE powinien otrzymać korespondencję (np. ADE osoby prywatnej albo ADE związane z wykonywaniem zawodu). W przypadku nieprzesłania na właściwe ADE, to na organie ciąży obowiązek udowodnienia skuteczności doręczenia zgodnie z przepisami OP albo KPA. Wyszukiwarka BAE umożliwia ustalenie właściwego ADE w przypadku osoby fizycznej posiadającej więcej niż jeden ADE.</w:t>
            </w:r>
          </w:p>
          <w:p w14:paraId="19C09FBD" w14:textId="77777777" w:rsidR="00EE3BFA" w:rsidRDefault="00EE3BFA" w:rsidP="00DF109E">
            <w:pPr>
              <w:rPr>
                <w:sz w:val="20"/>
                <w:szCs w:val="20"/>
              </w:rPr>
            </w:pPr>
          </w:p>
          <w:p w14:paraId="3398D65E" w14:textId="5744CA7C" w:rsidR="00EE3BFA" w:rsidRPr="00EF4667" w:rsidRDefault="00EE3BFA" w:rsidP="00DF109E">
            <w:pPr>
              <w:rPr>
                <w:sz w:val="20"/>
                <w:szCs w:val="20"/>
              </w:rPr>
            </w:pPr>
            <w:r>
              <w:rPr>
                <w:sz w:val="20"/>
                <w:szCs w:val="20"/>
              </w:rPr>
              <w:t>Wprowadzenie zaproponowanej zmiany powodowałoby natomiast nałożenie dodatkowych obowiązków na podmioty publiczne, które musiałby ustalać podczas wyszukiwania, które ADE jest przypisane do danej kategorii spraw – zgodnie z wpisem w BAE.</w:t>
            </w:r>
          </w:p>
        </w:tc>
      </w:tr>
      <w:tr w:rsidR="009568C7" w:rsidRPr="00EF4667" w14:paraId="4F29C19F" w14:textId="77777777" w:rsidTr="00E73C49">
        <w:trPr>
          <w:jc w:val="center"/>
        </w:trPr>
        <w:tc>
          <w:tcPr>
            <w:tcW w:w="704" w:type="dxa"/>
          </w:tcPr>
          <w:p w14:paraId="1D96CFFE" w14:textId="77777777" w:rsidR="009568C7" w:rsidRPr="00EF4667" w:rsidRDefault="009568C7" w:rsidP="2A277BE4">
            <w:pPr>
              <w:pStyle w:val="Akapitzlist"/>
              <w:numPr>
                <w:ilvl w:val="0"/>
                <w:numId w:val="4"/>
              </w:numPr>
              <w:rPr>
                <w:rFonts w:asciiTheme="minorHAnsi" w:hAnsiTheme="minorHAnsi" w:cstheme="minorBidi"/>
                <w:sz w:val="20"/>
                <w:szCs w:val="20"/>
              </w:rPr>
            </w:pPr>
          </w:p>
        </w:tc>
        <w:tc>
          <w:tcPr>
            <w:tcW w:w="1418" w:type="dxa"/>
          </w:tcPr>
          <w:p w14:paraId="3DB60D87" w14:textId="485D7DC4" w:rsidR="009568C7" w:rsidRPr="00081789" w:rsidRDefault="009568C7" w:rsidP="2A277BE4">
            <w:pPr>
              <w:rPr>
                <w:sz w:val="20"/>
                <w:szCs w:val="20"/>
              </w:rPr>
            </w:pPr>
            <w:r>
              <w:rPr>
                <w:sz w:val="20"/>
                <w:szCs w:val="20"/>
              </w:rPr>
              <w:t>Poczta Polska S.A.</w:t>
            </w:r>
          </w:p>
        </w:tc>
        <w:tc>
          <w:tcPr>
            <w:tcW w:w="1559" w:type="dxa"/>
          </w:tcPr>
          <w:p w14:paraId="0C31CE1C" w14:textId="2A37F33F" w:rsidR="009568C7" w:rsidRDefault="009568C7" w:rsidP="00F52BC3">
            <w:pPr>
              <w:rPr>
                <w:spacing w:val="6"/>
                <w:sz w:val="20"/>
                <w:szCs w:val="20"/>
              </w:rPr>
            </w:pPr>
            <w:r>
              <w:rPr>
                <w:spacing w:val="6"/>
                <w:sz w:val="20"/>
                <w:szCs w:val="20"/>
              </w:rPr>
              <w:t>Art. 1 (</w:t>
            </w:r>
            <w:r w:rsidRPr="00F52BC3">
              <w:rPr>
                <w:spacing w:val="6"/>
                <w:sz w:val="20"/>
                <w:szCs w:val="20"/>
              </w:rPr>
              <w:t>Art. 5</w:t>
            </w:r>
            <w:r>
              <w:rPr>
                <w:spacing w:val="6"/>
                <w:sz w:val="20"/>
                <w:szCs w:val="20"/>
              </w:rPr>
              <w:t xml:space="preserve">0 pkt 1 </w:t>
            </w:r>
            <w:r w:rsidRPr="00F52BC3">
              <w:rPr>
                <w:spacing w:val="6"/>
                <w:sz w:val="20"/>
                <w:szCs w:val="20"/>
              </w:rPr>
              <w:t>UoDE</w:t>
            </w:r>
            <w:r>
              <w:rPr>
                <w:spacing w:val="6"/>
                <w:sz w:val="20"/>
                <w:szCs w:val="20"/>
              </w:rPr>
              <w:t>)</w:t>
            </w:r>
          </w:p>
        </w:tc>
        <w:tc>
          <w:tcPr>
            <w:tcW w:w="5812" w:type="dxa"/>
          </w:tcPr>
          <w:p w14:paraId="215BA06B" w14:textId="77777777" w:rsidR="005749A0" w:rsidRPr="005749A0" w:rsidRDefault="005749A0" w:rsidP="005749A0">
            <w:pPr>
              <w:pStyle w:val="Default"/>
              <w:rPr>
                <w:rFonts w:asciiTheme="minorHAnsi" w:eastAsiaTheme="minorEastAsia" w:hAnsiTheme="minorHAnsi" w:cstheme="minorHAnsi"/>
                <w:b/>
                <w:bCs/>
                <w:color w:val="auto"/>
                <w:sz w:val="20"/>
                <w:szCs w:val="20"/>
              </w:rPr>
            </w:pPr>
            <w:r w:rsidRPr="005749A0">
              <w:rPr>
                <w:rFonts w:asciiTheme="minorHAnsi" w:eastAsiaTheme="minorEastAsia" w:hAnsiTheme="minorHAnsi" w:cstheme="minorHAnsi"/>
                <w:b/>
                <w:bCs/>
                <w:color w:val="auto"/>
                <w:sz w:val="20"/>
                <w:szCs w:val="20"/>
              </w:rPr>
              <w:t xml:space="preserve">PP proponuje nadanie nowego brzmienia art. 50 pkt 1: </w:t>
            </w:r>
          </w:p>
          <w:p w14:paraId="4C9511A0" w14:textId="77777777" w:rsidR="009568C7"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„1) wskaźniki czasu przebiegu przesyłek listowych w ramach publicznej usługi hybrydowej, z tym że doręczenie przesyłki nastąpi w czasie nie dłuższym niż 6 dni roboczych od dnia nadania.”</w:t>
            </w:r>
          </w:p>
          <w:p w14:paraId="4E19C2C7" w14:textId="77777777" w:rsidR="005749A0" w:rsidRDefault="005749A0" w:rsidP="005749A0">
            <w:pPr>
              <w:pStyle w:val="Default"/>
              <w:rPr>
                <w:rFonts w:asciiTheme="minorHAnsi" w:eastAsiaTheme="minorEastAsia" w:hAnsiTheme="minorHAnsi" w:cstheme="minorHAnsi"/>
                <w:color w:val="auto"/>
                <w:sz w:val="20"/>
                <w:szCs w:val="20"/>
              </w:rPr>
            </w:pPr>
          </w:p>
          <w:p w14:paraId="6DBCC862" w14:textId="31A904B4" w:rsidR="005749A0" w:rsidRPr="00F52BC3"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PUH to przesyłka pocztowa i w zakresie doręczenia jest realizowana w procesie przesyłek listowych w oparciu o ustawę Prawo pocztowe. Ustawa – Prawo pocztowe stanowi że usługi pocztowe świadczone są przez operatora w dni robocze od poniedziałku do piątku. Stąd wg nas przepisy te powinny być zbieżne. Stanowisko w zakresie 6 dni roboczych o których mowa w art. 50 ustawy o doręczeniach elektronicznych zostało uzgodnione z KPRM (stosowne pismo zostało przekazane do MAP). Zapisy te wymagają zatem</w:t>
            </w:r>
            <w:r>
              <w:rPr>
                <w:rFonts w:asciiTheme="minorHAnsi" w:eastAsiaTheme="minorEastAsia" w:hAnsiTheme="minorHAnsi" w:cstheme="minorHAnsi"/>
                <w:color w:val="auto"/>
                <w:sz w:val="20"/>
                <w:szCs w:val="20"/>
              </w:rPr>
              <w:t xml:space="preserve"> </w:t>
            </w:r>
            <w:r w:rsidRPr="005749A0">
              <w:rPr>
                <w:rFonts w:asciiTheme="minorHAnsi" w:eastAsiaTheme="minorEastAsia" w:hAnsiTheme="minorHAnsi" w:cstheme="minorHAnsi"/>
                <w:color w:val="auto"/>
                <w:sz w:val="20"/>
                <w:szCs w:val="20"/>
              </w:rPr>
              <w:t>ujednolicenia w przypadku usługi PUH z zapisami ustawy Prawo pocztowe i doprecyzowania terminów o dni robocze aby odzwierciedlały faktyczny proces realizacji PUH przez operatora wyznaczonego.</w:t>
            </w:r>
          </w:p>
        </w:tc>
        <w:tc>
          <w:tcPr>
            <w:tcW w:w="5103" w:type="dxa"/>
          </w:tcPr>
          <w:p w14:paraId="3EE5D942" w14:textId="72D03A57" w:rsidR="002815F0" w:rsidRPr="00CC0393" w:rsidRDefault="009464FC" w:rsidP="002815F0">
            <w:pPr>
              <w:rPr>
                <w:b/>
                <w:bCs/>
                <w:sz w:val="20"/>
                <w:szCs w:val="20"/>
              </w:rPr>
            </w:pPr>
            <w:r w:rsidRPr="00CC0393">
              <w:rPr>
                <w:b/>
                <w:bCs/>
                <w:sz w:val="20"/>
                <w:szCs w:val="20"/>
              </w:rPr>
              <w:t>Uwaga częściowo uwzględniona</w:t>
            </w:r>
          </w:p>
          <w:p w14:paraId="49BB17F4" w14:textId="77777777" w:rsidR="009464FC" w:rsidRDefault="009464FC" w:rsidP="002815F0">
            <w:pPr>
              <w:rPr>
                <w:sz w:val="20"/>
                <w:szCs w:val="20"/>
              </w:rPr>
            </w:pPr>
          </w:p>
          <w:p w14:paraId="7F4FCA1C" w14:textId="204AD620" w:rsidR="009464FC" w:rsidRPr="0087137E" w:rsidRDefault="009464FC" w:rsidP="002815F0">
            <w:pPr>
              <w:rPr>
                <w:sz w:val="20"/>
                <w:szCs w:val="20"/>
              </w:rPr>
            </w:pPr>
            <w:r w:rsidRPr="0087137E">
              <w:rPr>
                <w:sz w:val="20"/>
                <w:szCs w:val="20"/>
              </w:rPr>
              <w:t xml:space="preserve">Przesyłka PUH jest przesyłką powszechną i wprowadzenie zmiany powinno nastąpić poprzez wskazanie na doręczenie przesyłki w czasie nie dłuższym niż 5 dni roboczych – w celu uspójnienia przepisów (art. 46 ust. 2 pkt 5 ustawy </w:t>
            </w:r>
            <w:r w:rsidR="00AF2D83">
              <w:rPr>
                <w:sz w:val="20"/>
                <w:szCs w:val="20"/>
              </w:rPr>
              <w:t xml:space="preserve">- </w:t>
            </w:r>
            <w:r w:rsidRPr="0087137E">
              <w:rPr>
                <w:sz w:val="20"/>
                <w:szCs w:val="20"/>
              </w:rPr>
              <w:t xml:space="preserve">Prawo </w:t>
            </w:r>
            <w:r w:rsidR="008A2E9E">
              <w:rPr>
                <w:sz w:val="20"/>
                <w:szCs w:val="20"/>
              </w:rPr>
              <w:t>p</w:t>
            </w:r>
            <w:r w:rsidRPr="0087137E">
              <w:rPr>
                <w:sz w:val="20"/>
                <w:szCs w:val="20"/>
              </w:rPr>
              <w:t>ocztowe).</w:t>
            </w:r>
          </w:p>
          <w:p w14:paraId="775DA4E9" w14:textId="77777777" w:rsidR="009464FC" w:rsidRPr="0087137E" w:rsidRDefault="009464FC" w:rsidP="002815F0">
            <w:pPr>
              <w:rPr>
                <w:sz w:val="20"/>
                <w:szCs w:val="20"/>
              </w:rPr>
            </w:pPr>
          </w:p>
          <w:p w14:paraId="4AF46A4E" w14:textId="176917E1" w:rsidR="009464FC" w:rsidRPr="0087137E" w:rsidRDefault="009464FC" w:rsidP="002815F0">
            <w:pPr>
              <w:rPr>
                <w:sz w:val="20"/>
                <w:szCs w:val="20"/>
              </w:rPr>
            </w:pPr>
            <w:r w:rsidRPr="0087137E">
              <w:rPr>
                <w:sz w:val="20"/>
                <w:szCs w:val="20"/>
              </w:rPr>
              <w:t>Przepis otrzyma brzmienie:</w:t>
            </w:r>
          </w:p>
          <w:p w14:paraId="37338D4E" w14:textId="77777777" w:rsidR="009464FC" w:rsidRPr="0087137E" w:rsidRDefault="009464FC" w:rsidP="002815F0">
            <w:pPr>
              <w:rPr>
                <w:sz w:val="20"/>
                <w:szCs w:val="20"/>
              </w:rPr>
            </w:pPr>
          </w:p>
          <w:p w14:paraId="327C5678" w14:textId="1EEFCFC2" w:rsidR="009464FC" w:rsidRPr="0087137E" w:rsidRDefault="009464FC" w:rsidP="002815F0">
            <w:pPr>
              <w:rPr>
                <w:sz w:val="20"/>
                <w:szCs w:val="20"/>
              </w:rPr>
            </w:pPr>
            <w:r w:rsidRPr="0087137E">
              <w:rPr>
                <w:sz w:val="20"/>
                <w:szCs w:val="20"/>
              </w:rPr>
              <w:t>„ 1) wskaźniki czasu przebiegu przesyłek listowych w ramach publicznej usługi hybrydowej, z tym że doręczenie przesyłki nastąpi w czasie nie dłuższym niż 5 dni roboczych od dnia nadania</w:t>
            </w:r>
            <w:r w:rsidR="00107381" w:rsidRPr="0087137E">
              <w:rPr>
                <w:sz w:val="20"/>
                <w:szCs w:val="20"/>
              </w:rPr>
              <w:t>,</w:t>
            </w:r>
            <w:r w:rsidRPr="0087137E">
              <w:rPr>
                <w:sz w:val="20"/>
                <w:szCs w:val="20"/>
              </w:rPr>
              <w:t>”.</w:t>
            </w:r>
          </w:p>
          <w:p w14:paraId="1C0D0F39" w14:textId="77777777" w:rsidR="009464FC" w:rsidRPr="0087137E" w:rsidRDefault="009464FC" w:rsidP="002815F0">
            <w:pPr>
              <w:rPr>
                <w:sz w:val="20"/>
                <w:szCs w:val="20"/>
              </w:rPr>
            </w:pPr>
          </w:p>
          <w:p w14:paraId="7E604AFD" w14:textId="2EB59F21" w:rsidR="009568C7" w:rsidRPr="00EF4667" w:rsidRDefault="009464FC" w:rsidP="002815F0">
            <w:pPr>
              <w:rPr>
                <w:sz w:val="20"/>
                <w:szCs w:val="20"/>
              </w:rPr>
            </w:pPr>
            <w:r w:rsidRPr="0087137E">
              <w:rPr>
                <w:sz w:val="20"/>
                <w:szCs w:val="20"/>
              </w:rPr>
              <w:t xml:space="preserve">Termin wejścia w życie przepisów </w:t>
            </w:r>
            <w:r w:rsidR="00107381" w:rsidRPr="0087137E">
              <w:rPr>
                <w:sz w:val="20"/>
                <w:szCs w:val="20"/>
              </w:rPr>
              <w:t>–</w:t>
            </w:r>
            <w:r w:rsidRPr="0087137E">
              <w:rPr>
                <w:sz w:val="20"/>
                <w:szCs w:val="20"/>
              </w:rPr>
              <w:t xml:space="preserve"> </w:t>
            </w:r>
            <w:r w:rsidR="00730D99">
              <w:rPr>
                <w:sz w:val="20"/>
                <w:szCs w:val="20"/>
              </w:rPr>
              <w:t>12</w:t>
            </w:r>
            <w:r w:rsidR="00107381" w:rsidRPr="0087137E">
              <w:rPr>
                <w:sz w:val="20"/>
                <w:szCs w:val="20"/>
              </w:rPr>
              <w:t xml:space="preserve"> miesięcy od dnia wejścia w życie ustawy.</w:t>
            </w:r>
            <w:r w:rsidR="00107381">
              <w:rPr>
                <w:sz w:val="20"/>
                <w:szCs w:val="20"/>
              </w:rPr>
              <w:t xml:space="preserve"> </w:t>
            </w:r>
          </w:p>
        </w:tc>
      </w:tr>
      <w:tr w:rsidR="009568C7" w:rsidRPr="00EF4667" w14:paraId="732B945B" w14:textId="77777777" w:rsidTr="00E73C49">
        <w:trPr>
          <w:jc w:val="center"/>
        </w:trPr>
        <w:tc>
          <w:tcPr>
            <w:tcW w:w="704" w:type="dxa"/>
          </w:tcPr>
          <w:p w14:paraId="1F355DD1" w14:textId="77777777" w:rsidR="009568C7" w:rsidRPr="00EF4667" w:rsidRDefault="009568C7" w:rsidP="2A277BE4">
            <w:pPr>
              <w:pStyle w:val="Akapitzlist"/>
              <w:numPr>
                <w:ilvl w:val="0"/>
                <w:numId w:val="4"/>
              </w:numPr>
              <w:rPr>
                <w:rFonts w:asciiTheme="minorHAnsi" w:hAnsiTheme="minorHAnsi" w:cstheme="minorBidi"/>
                <w:sz w:val="20"/>
                <w:szCs w:val="20"/>
              </w:rPr>
            </w:pPr>
          </w:p>
        </w:tc>
        <w:tc>
          <w:tcPr>
            <w:tcW w:w="1418" w:type="dxa"/>
          </w:tcPr>
          <w:p w14:paraId="5D5CE5DA" w14:textId="69E75BF2" w:rsidR="009568C7" w:rsidRPr="00081789" w:rsidRDefault="009568C7" w:rsidP="2A277BE4">
            <w:pPr>
              <w:rPr>
                <w:sz w:val="20"/>
                <w:szCs w:val="20"/>
              </w:rPr>
            </w:pPr>
            <w:r>
              <w:rPr>
                <w:sz w:val="20"/>
                <w:szCs w:val="20"/>
              </w:rPr>
              <w:t>Poczta Polska S.A.</w:t>
            </w:r>
          </w:p>
        </w:tc>
        <w:tc>
          <w:tcPr>
            <w:tcW w:w="1559" w:type="dxa"/>
          </w:tcPr>
          <w:p w14:paraId="4FEACE9C" w14:textId="2B4C5BC0" w:rsidR="009568C7" w:rsidRDefault="009568C7" w:rsidP="00F52BC3">
            <w:pPr>
              <w:rPr>
                <w:spacing w:val="6"/>
                <w:sz w:val="20"/>
                <w:szCs w:val="20"/>
              </w:rPr>
            </w:pPr>
            <w:r>
              <w:rPr>
                <w:spacing w:val="6"/>
                <w:sz w:val="20"/>
                <w:szCs w:val="20"/>
              </w:rPr>
              <w:t>Art. 1 (</w:t>
            </w:r>
            <w:r w:rsidRPr="00F52BC3">
              <w:rPr>
                <w:spacing w:val="6"/>
                <w:sz w:val="20"/>
                <w:szCs w:val="20"/>
              </w:rPr>
              <w:t>Art. 52</w:t>
            </w:r>
            <w:r>
              <w:rPr>
                <w:spacing w:val="6"/>
                <w:sz w:val="20"/>
                <w:szCs w:val="20"/>
              </w:rPr>
              <w:t xml:space="preserve"> </w:t>
            </w:r>
            <w:r w:rsidRPr="00F52BC3">
              <w:rPr>
                <w:spacing w:val="6"/>
                <w:sz w:val="20"/>
                <w:szCs w:val="20"/>
              </w:rPr>
              <w:t>UoDE</w:t>
            </w:r>
            <w:r>
              <w:rPr>
                <w:spacing w:val="6"/>
                <w:sz w:val="20"/>
                <w:szCs w:val="20"/>
              </w:rPr>
              <w:t>)</w:t>
            </w:r>
          </w:p>
        </w:tc>
        <w:tc>
          <w:tcPr>
            <w:tcW w:w="5812" w:type="dxa"/>
          </w:tcPr>
          <w:p w14:paraId="4EE07A77"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b/>
                <w:bCs/>
                <w:color w:val="auto"/>
                <w:sz w:val="20"/>
                <w:szCs w:val="20"/>
              </w:rPr>
              <w:t>PP proponuje nadanie</w:t>
            </w:r>
            <w:r w:rsidRPr="005749A0">
              <w:rPr>
                <w:rFonts w:asciiTheme="minorHAnsi" w:eastAsiaTheme="minorEastAsia" w:hAnsiTheme="minorHAnsi" w:cstheme="minorHAnsi"/>
                <w:color w:val="auto"/>
                <w:sz w:val="20"/>
                <w:szCs w:val="20"/>
              </w:rPr>
              <w:t xml:space="preserve"> nowego brzmienia art. 52:</w:t>
            </w:r>
          </w:p>
          <w:p w14:paraId="14C70C76"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Art. 52:</w:t>
            </w:r>
          </w:p>
          <w:p w14:paraId="3335CD8E"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a) ust. 1 otrzymuje brzmienie:</w:t>
            </w:r>
          </w:p>
          <w:p w14:paraId="321B8D63"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„1. Operator wyznaczony świadczy publiczną usługę rejestrowanego doręczenia elektronicznego oraz publiczną usługę hybrydową odpłatnie.”,</w:t>
            </w:r>
          </w:p>
          <w:p w14:paraId="660BEFC5"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b) ust. 2 uchyla się,</w:t>
            </w:r>
          </w:p>
          <w:p w14:paraId="72FA4C7A"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c) ust. 3 otrzymuje brzmienie:</w:t>
            </w:r>
          </w:p>
          <w:p w14:paraId="0754E474"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„3. Z opłaty jest zwolniony nadawca korespondencji przekazywanej z wykorzystaniem publicznej usługi rejestrowanego doręczenia elektronicznego, przy czym w przypadku korespondencji przekazywanej:</w:t>
            </w:r>
          </w:p>
          <w:p w14:paraId="5ECCDAA1"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1) przez podmiot niepubliczny do podmiotu publicznego operator wyznaczony otrzymuje dotację, o której mowa w ust. 9;</w:t>
            </w:r>
          </w:p>
          <w:p w14:paraId="73EC3DEF"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2) przez podmiot publiczny do podmiotu niepublicznego albo do podmiotu publicznego operatorowi wyznaczonemu przysługuje wynagrodzenie, o którym mowa w ust. 13.”,</w:t>
            </w:r>
          </w:p>
          <w:p w14:paraId="4910E5CC"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d) w ust. 4 po wyrazie „opłaty” dodaje się wyrazy „dotacji albo wynagrodzenia”,</w:t>
            </w:r>
          </w:p>
          <w:p w14:paraId="284C9336"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e) ust. 5 otrzymuje brzmienie:</w:t>
            </w:r>
          </w:p>
          <w:p w14:paraId="1CB838C4"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„5. Minister właściwy do spraw łączności oraz minister właściwy do spraw informatyzacji w porozumieniu z ministrem właściwym do spraw finansów publicznych określą, w drodze rozporządzenia, odrębnie dla każdej z usług, metodykę ustalania opłat za przekazywanie korespondencji przy użyciu publicznej usługi rejestrowanego doręczenia elektronicznego i publicznej usługi hybrydowej, uwzględniając konieczność zapewnienia jej przejrzystości i celowości.”,</w:t>
            </w:r>
          </w:p>
          <w:p w14:paraId="626668E1"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f) w ust. 6 w części wspólnej wyraz „metodologiami” zastępuje się wyrazem „metodykami”,</w:t>
            </w:r>
          </w:p>
          <w:p w14:paraId="0DD269FD"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g) ust. 9 otrzymuje brzmienie:</w:t>
            </w:r>
          </w:p>
          <w:p w14:paraId="5C38D81D"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„9. Operator wyznaczony, w związku z przekazywaniem korespondencji z wykorzystaniem publicznej usługi rejestrowanego doręczenia elektronicznego przez podmiot niepubliczny do podmiotu publicznego, otrzymuje z budżetu państwa, na zasadach określonych w przepisach odrębnych, dotację przedmiotową do świadczonej publicznej usługi rejestrowanego doręczenia elektronicznego.”,</w:t>
            </w:r>
          </w:p>
          <w:p w14:paraId="0BC7BC23"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h) dodaje się ust. 13 i 14 w brzmieniu:</w:t>
            </w:r>
          </w:p>
          <w:p w14:paraId="6B2F2039"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lastRenderedPageBreak/>
              <w:t>„13. Operatorowi wyznaczonemu przysługuje wynagrodzenie z tytułu świadczenia publicznej usługi rejestrowanego doręczenia elektronicznego w związku z przekazywaniem korespondencji przez</w:t>
            </w:r>
            <w:r>
              <w:rPr>
                <w:rFonts w:asciiTheme="minorHAnsi" w:eastAsiaTheme="minorEastAsia" w:hAnsiTheme="minorHAnsi" w:cstheme="minorHAnsi"/>
                <w:color w:val="auto"/>
                <w:sz w:val="20"/>
                <w:szCs w:val="20"/>
              </w:rPr>
              <w:t xml:space="preserve"> </w:t>
            </w:r>
            <w:r w:rsidRPr="005749A0">
              <w:rPr>
                <w:rFonts w:asciiTheme="minorHAnsi" w:eastAsiaTheme="minorEastAsia" w:hAnsiTheme="minorHAnsi" w:cstheme="minorHAnsi"/>
                <w:color w:val="auto"/>
                <w:sz w:val="20"/>
                <w:szCs w:val="20"/>
              </w:rPr>
              <w:t>podmiot publiczny do podmiotu niepublicznego albo do podmiotu publicznego finansowane z budżetu państwa z części, której dysponentem jest minister właściwy do spraw informatyzacji.</w:t>
            </w:r>
          </w:p>
          <w:p w14:paraId="09F40C58"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14. Szczegółowe warunki wypłaty wynagrodzenia, kwoty należne z tytułu świadczenia publicznej usługi rejestrowanego doręczenia elektronicznego, sposób i zasady rozliczeń oraz szczegółowe warunki zwrotu opłaty za publiczną usługę rejestrowanego doręczenia elektronicznego, w przypadku o którym mowa w art. 56 ust. 4, określa umowa zawarta między ministrem właściwym do spraw informatyzacji a operatorem wyznaczonym, przy czym podstawę obliczenia wynagrodzenia stanowić będzie w szczególności:</w:t>
            </w:r>
          </w:p>
          <w:p w14:paraId="728A3327"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1) określone ryczałtowo wynagrodzenie za świadczenie przez operatora wyznaczonego publicznej usługi rejestrowanego doręczenia elektronicznego uwzględniające opłatę ustaloną zgodnie z metodyką określoną w przepisach wydanych na podstawie ust. 5;</w:t>
            </w:r>
          </w:p>
          <w:p w14:paraId="1A89E751" w14:textId="77777777" w:rsidR="009568C7"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2) wydatki niezbędne do poniesienia z tytułu zlecanych przez ministra właściwego  do spraw informatyzacji prac rozwojowych oprogramowania oraz koszty inwestycyjne wpływające  na zakup niezbędnej infrastruktury do świadczenia  publicznej usługi rejestrowanego doręczenia elektronicznego.”;</w:t>
            </w:r>
          </w:p>
          <w:p w14:paraId="24822D4C" w14:textId="77777777" w:rsidR="005749A0" w:rsidRDefault="005749A0" w:rsidP="005749A0">
            <w:pPr>
              <w:pStyle w:val="Default"/>
              <w:rPr>
                <w:rFonts w:asciiTheme="minorHAnsi" w:eastAsiaTheme="minorEastAsia" w:hAnsiTheme="minorHAnsi" w:cstheme="minorHAnsi"/>
                <w:color w:val="auto"/>
                <w:sz w:val="20"/>
                <w:szCs w:val="20"/>
              </w:rPr>
            </w:pPr>
          </w:p>
          <w:p w14:paraId="02A9E3E6" w14:textId="77777777" w:rsidR="005749A0" w:rsidRPr="005749A0"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PP po raz kolejny postuluje dodanie przepisów wypracowanych już w uprzednio z MC w zakresie modelu finansowania OW. Wprowadzenie tych przepisów pozwoli na wypłatę wynagrodzenia dla operatora wyznaczonego za świadczone przez niego usługi PURDE w sposób zryczałtowany na podstawie zawartej umowy z jednego źródła, bez konieczności zawierania umów z każdym podmiotem publicznym osobno.</w:t>
            </w:r>
          </w:p>
          <w:p w14:paraId="7E051E85" w14:textId="4A9893A5" w:rsidR="005749A0" w:rsidRPr="00F52BC3" w:rsidRDefault="005749A0" w:rsidP="005749A0">
            <w:pPr>
              <w:pStyle w:val="Default"/>
              <w:rPr>
                <w:rFonts w:asciiTheme="minorHAnsi" w:eastAsiaTheme="minorEastAsia" w:hAnsiTheme="minorHAnsi" w:cstheme="minorHAnsi"/>
                <w:color w:val="auto"/>
                <w:sz w:val="20"/>
                <w:szCs w:val="20"/>
              </w:rPr>
            </w:pPr>
            <w:r w:rsidRPr="005749A0">
              <w:rPr>
                <w:rFonts w:asciiTheme="minorHAnsi" w:eastAsiaTheme="minorEastAsia" w:hAnsiTheme="minorHAnsi" w:cstheme="minorHAnsi"/>
                <w:color w:val="auto"/>
                <w:sz w:val="20"/>
                <w:szCs w:val="20"/>
              </w:rPr>
              <w:t>Zgodnie z ustaleniami podczas opiniowania poprzedniej zmiany do UODE we wrześniu 2024 otrzymaliśmy informację o uwzględnieniu przedmiotowego postulatu przy tzw. dużej zmianie UODE.</w:t>
            </w:r>
          </w:p>
        </w:tc>
        <w:tc>
          <w:tcPr>
            <w:tcW w:w="5103" w:type="dxa"/>
          </w:tcPr>
          <w:p w14:paraId="362E8D96" w14:textId="08A67F65" w:rsidR="0087137E" w:rsidRPr="008A2E9E" w:rsidRDefault="0087137E" w:rsidP="0087137E">
            <w:pPr>
              <w:rPr>
                <w:b/>
                <w:bCs/>
                <w:spacing w:val="6"/>
                <w:sz w:val="20"/>
                <w:szCs w:val="20"/>
              </w:rPr>
            </w:pPr>
            <w:r w:rsidRPr="00CC0393">
              <w:rPr>
                <w:b/>
                <w:bCs/>
                <w:spacing w:val="6"/>
                <w:sz w:val="20"/>
                <w:szCs w:val="20"/>
              </w:rPr>
              <w:lastRenderedPageBreak/>
              <w:t>Uwaga wyjaśniona</w:t>
            </w:r>
          </w:p>
          <w:p w14:paraId="4FA297D8" w14:textId="77777777" w:rsidR="0087137E" w:rsidRDefault="0087137E" w:rsidP="0087137E">
            <w:pPr>
              <w:rPr>
                <w:spacing w:val="6"/>
                <w:sz w:val="20"/>
                <w:szCs w:val="20"/>
              </w:rPr>
            </w:pPr>
          </w:p>
          <w:p w14:paraId="1BB4DBA6" w14:textId="32FA83E4" w:rsidR="0087137E" w:rsidRPr="006F0DC4" w:rsidRDefault="0087137E" w:rsidP="0087137E">
            <w:pPr>
              <w:rPr>
                <w:spacing w:val="6"/>
                <w:sz w:val="20"/>
                <w:szCs w:val="20"/>
              </w:rPr>
            </w:pPr>
            <w:r w:rsidRPr="006F0DC4">
              <w:rPr>
                <w:spacing w:val="6"/>
                <w:sz w:val="20"/>
                <w:szCs w:val="20"/>
              </w:rPr>
              <w:t>W art. 51 dodano ust. 9a, który będzie stanowił podstawę do przeznaczenia części dotacji, o której mowa w art. 51 ust. 9 ustawy o doręczeniach elektronicznych, na finansowanie prac rozwojowych systemu teleinformatycznego, o którym mowa w art. 58 ust. 3 tej ustawy - w wysokości nie przekraczającej 30% kwoty dotacji.</w:t>
            </w:r>
          </w:p>
          <w:p w14:paraId="045B2EFF" w14:textId="77777777" w:rsidR="0087137E" w:rsidRPr="006F0DC4" w:rsidRDefault="0087137E" w:rsidP="0087137E">
            <w:pPr>
              <w:rPr>
                <w:spacing w:val="6"/>
                <w:sz w:val="20"/>
                <w:szCs w:val="20"/>
              </w:rPr>
            </w:pPr>
          </w:p>
          <w:p w14:paraId="3926AF40" w14:textId="77777777" w:rsidR="0087137E" w:rsidRPr="006F0DC4" w:rsidRDefault="0087137E" w:rsidP="0087137E">
            <w:pPr>
              <w:rPr>
                <w:spacing w:val="6"/>
                <w:sz w:val="20"/>
                <w:szCs w:val="20"/>
              </w:rPr>
            </w:pPr>
            <w:r w:rsidRPr="006F0DC4">
              <w:rPr>
                <w:spacing w:val="6"/>
                <w:sz w:val="20"/>
                <w:szCs w:val="20"/>
              </w:rPr>
              <w:t xml:space="preserve">W związku z tym została wprowadzona podstawa prawna do wykorzystania przez OW środków z dotacji z art. 51 ust. 9 ustawy o doręczeniach elektronicznych na prace rozwojowe. </w:t>
            </w:r>
          </w:p>
          <w:p w14:paraId="1C1DF016" w14:textId="77777777" w:rsidR="0087137E" w:rsidRPr="006F0DC4" w:rsidRDefault="0087137E" w:rsidP="0087137E">
            <w:pPr>
              <w:rPr>
                <w:spacing w:val="6"/>
                <w:sz w:val="20"/>
                <w:szCs w:val="20"/>
              </w:rPr>
            </w:pPr>
          </w:p>
          <w:p w14:paraId="43903A8F" w14:textId="77777777" w:rsidR="0087137E" w:rsidRPr="006F0DC4" w:rsidRDefault="0087137E" w:rsidP="0087137E">
            <w:pPr>
              <w:rPr>
                <w:spacing w:val="6"/>
                <w:sz w:val="20"/>
                <w:szCs w:val="20"/>
              </w:rPr>
            </w:pPr>
            <w:r w:rsidRPr="006F0DC4">
              <w:rPr>
                <w:spacing w:val="6"/>
                <w:sz w:val="20"/>
                <w:szCs w:val="20"/>
              </w:rPr>
              <w:t>Dotacja ta dla operatora wyznaczonego do świadczonej PURDE pozostaje w dyspozycji Ministra Aktywów Państwowych cz. 26 – Łączność, a środki na ten cel planowane są w rezerwie celowej poz. 54 - Dotacja przedmiotowa dla operatora wyznaczonego do świadczonej publicznej usługi rejestrowanego doręczenia elektronicznego wynikająca z ustawy o doręczeniach elektronicznych.</w:t>
            </w:r>
          </w:p>
          <w:p w14:paraId="0F234D21" w14:textId="77777777" w:rsidR="0087137E" w:rsidRPr="006F0DC4" w:rsidRDefault="0087137E" w:rsidP="0087137E">
            <w:pPr>
              <w:rPr>
                <w:spacing w:val="6"/>
                <w:sz w:val="20"/>
                <w:szCs w:val="20"/>
              </w:rPr>
            </w:pPr>
          </w:p>
          <w:p w14:paraId="2570CB14" w14:textId="76720753" w:rsidR="00C464EC" w:rsidRPr="00EF4667" w:rsidRDefault="0087137E" w:rsidP="0087137E">
            <w:pPr>
              <w:rPr>
                <w:sz w:val="20"/>
                <w:szCs w:val="20"/>
              </w:rPr>
            </w:pPr>
            <w:r w:rsidRPr="006F0DC4">
              <w:rPr>
                <w:spacing w:val="6"/>
                <w:sz w:val="20"/>
                <w:szCs w:val="20"/>
              </w:rPr>
              <w:t>Zgodnie z art. 163 ust. 2 ustawy o doręczeniach elektronicznych</w:t>
            </w:r>
            <w:r w:rsidR="008A2E9E">
              <w:rPr>
                <w:spacing w:val="6"/>
                <w:sz w:val="20"/>
                <w:szCs w:val="20"/>
              </w:rPr>
              <w:t>,</w:t>
            </w:r>
            <w:r w:rsidRPr="006F0DC4">
              <w:rPr>
                <w:spacing w:val="6"/>
                <w:sz w:val="20"/>
                <w:szCs w:val="20"/>
              </w:rPr>
              <w:t xml:space="preserve"> limit w 2027 r. wynosi 153,55 mln zł, a w 2028 r. wynosi 171,43 mln zł.</w:t>
            </w:r>
          </w:p>
        </w:tc>
      </w:tr>
      <w:tr w:rsidR="00F52BC3" w:rsidRPr="00EF4667" w14:paraId="6329801D" w14:textId="77777777" w:rsidTr="00E73C49">
        <w:trPr>
          <w:jc w:val="center"/>
        </w:trPr>
        <w:tc>
          <w:tcPr>
            <w:tcW w:w="704" w:type="dxa"/>
          </w:tcPr>
          <w:p w14:paraId="24666F0F" w14:textId="77777777" w:rsidR="00F52BC3" w:rsidRPr="00EF4667" w:rsidRDefault="00F52BC3" w:rsidP="2A277BE4">
            <w:pPr>
              <w:pStyle w:val="Akapitzlist"/>
              <w:numPr>
                <w:ilvl w:val="0"/>
                <w:numId w:val="4"/>
              </w:numPr>
              <w:rPr>
                <w:rFonts w:asciiTheme="minorHAnsi" w:hAnsiTheme="minorHAnsi" w:cstheme="minorBidi"/>
                <w:sz w:val="20"/>
                <w:szCs w:val="20"/>
              </w:rPr>
            </w:pPr>
          </w:p>
        </w:tc>
        <w:tc>
          <w:tcPr>
            <w:tcW w:w="1418" w:type="dxa"/>
          </w:tcPr>
          <w:p w14:paraId="08BF57FD" w14:textId="0233B057" w:rsidR="00F52BC3" w:rsidRPr="00081789" w:rsidRDefault="00F52BC3" w:rsidP="2A277BE4">
            <w:pPr>
              <w:rPr>
                <w:sz w:val="20"/>
                <w:szCs w:val="20"/>
              </w:rPr>
            </w:pPr>
            <w:r w:rsidRPr="00F52BC3">
              <w:rPr>
                <w:sz w:val="20"/>
                <w:szCs w:val="20"/>
              </w:rPr>
              <w:t>Polska Izba Informatyki i Telekomunikacji</w:t>
            </w:r>
          </w:p>
        </w:tc>
        <w:tc>
          <w:tcPr>
            <w:tcW w:w="1559" w:type="dxa"/>
          </w:tcPr>
          <w:p w14:paraId="2F9F279A" w14:textId="5C5255EF" w:rsidR="00F52BC3" w:rsidRDefault="00F52BC3" w:rsidP="00F52BC3">
            <w:pPr>
              <w:rPr>
                <w:spacing w:val="6"/>
                <w:sz w:val="20"/>
                <w:szCs w:val="20"/>
              </w:rPr>
            </w:pPr>
            <w:r>
              <w:rPr>
                <w:spacing w:val="6"/>
                <w:sz w:val="20"/>
                <w:szCs w:val="20"/>
              </w:rPr>
              <w:t>Art. 1 (</w:t>
            </w:r>
            <w:r w:rsidRPr="00F52BC3">
              <w:rPr>
                <w:spacing w:val="6"/>
                <w:sz w:val="20"/>
                <w:szCs w:val="20"/>
              </w:rPr>
              <w:t>Art. 52 ust. 3a UoDE</w:t>
            </w:r>
            <w:r>
              <w:rPr>
                <w:spacing w:val="6"/>
                <w:sz w:val="20"/>
                <w:szCs w:val="20"/>
              </w:rPr>
              <w:t>)</w:t>
            </w:r>
          </w:p>
        </w:tc>
        <w:tc>
          <w:tcPr>
            <w:tcW w:w="5812" w:type="dxa"/>
          </w:tcPr>
          <w:p w14:paraId="56861412" w14:textId="77777777" w:rsidR="00F52BC3" w:rsidRPr="007F4C13" w:rsidRDefault="00F52BC3" w:rsidP="00F52BC3">
            <w:pPr>
              <w:rPr>
                <w:rFonts w:cstheme="minorHAnsi"/>
                <w:sz w:val="20"/>
                <w:szCs w:val="20"/>
              </w:rPr>
            </w:pPr>
            <w:r w:rsidRPr="007F4C13">
              <w:rPr>
                <w:rFonts w:eastAsia="Aptos" w:cstheme="minorHAnsi"/>
                <w:color w:val="303030"/>
                <w:sz w:val="20"/>
                <w:szCs w:val="20"/>
              </w:rPr>
              <w:t>Wnosimy o:</w:t>
            </w:r>
          </w:p>
          <w:p w14:paraId="70BCDDB6" w14:textId="77777777" w:rsidR="00F52BC3" w:rsidRPr="007F4C13" w:rsidRDefault="00F52BC3" w:rsidP="00F52BC3">
            <w:pPr>
              <w:pStyle w:val="Akapitzlist"/>
              <w:numPr>
                <w:ilvl w:val="0"/>
                <w:numId w:val="14"/>
              </w:numPr>
              <w:shd w:val="clear" w:color="auto" w:fill="FFFFFF" w:themeFill="background1"/>
              <w:contextualSpacing/>
              <w:rPr>
                <w:rFonts w:eastAsia="Aptos" w:cstheme="minorHAnsi"/>
                <w:color w:val="303030"/>
                <w:sz w:val="20"/>
                <w:szCs w:val="20"/>
              </w:rPr>
            </w:pPr>
            <w:r w:rsidRPr="007F4C13">
              <w:rPr>
                <w:rFonts w:eastAsia="Aptos" w:cstheme="minorHAnsi"/>
                <w:b/>
                <w:bCs/>
                <w:color w:val="303030"/>
                <w:sz w:val="20"/>
                <w:szCs w:val="20"/>
              </w:rPr>
              <w:t>Ograniczenie zwolnienia z opłat</w:t>
            </w:r>
            <w:r w:rsidRPr="007F4C13">
              <w:rPr>
                <w:rFonts w:eastAsia="Aptos" w:cstheme="minorHAnsi"/>
                <w:color w:val="303030"/>
                <w:sz w:val="20"/>
                <w:szCs w:val="20"/>
              </w:rPr>
              <w:t xml:space="preserve"> w Art. 52 ust. 3a wyłącznie do usług świadczonych przez Operatora Wyznaczonego (jako podmiotu dotowanego).</w:t>
            </w:r>
          </w:p>
          <w:p w14:paraId="189293E5" w14:textId="77777777" w:rsidR="00F52BC3" w:rsidRPr="007F4C13" w:rsidRDefault="00F52BC3" w:rsidP="00F52BC3">
            <w:pPr>
              <w:pStyle w:val="Akapitzlist"/>
              <w:numPr>
                <w:ilvl w:val="0"/>
                <w:numId w:val="14"/>
              </w:numPr>
              <w:shd w:val="clear" w:color="auto" w:fill="FFFFFF" w:themeFill="background1"/>
              <w:contextualSpacing/>
              <w:rPr>
                <w:rFonts w:eastAsia="Aptos" w:cstheme="minorHAnsi"/>
                <w:color w:val="303030"/>
                <w:sz w:val="20"/>
                <w:szCs w:val="20"/>
              </w:rPr>
            </w:pPr>
            <w:r w:rsidRPr="007F4C13">
              <w:rPr>
                <w:rFonts w:eastAsia="Aptos" w:cstheme="minorHAnsi"/>
                <w:color w:val="303030"/>
                <w:sz w:val="20"/>
                <w:szCs w:val="20"/>
              </w:rPr>
              <w:t xml:space="preserve">Ewentualnie </w:t>
            </w:r>
            <w:r w:rsidRPr="007F4C13">
              <w:rPr>
                <w:rFonts w:eastAsia="Aptos" w:cstheme="minorHAnsi"/>
                <w:b/>
                <w:bCs/>
                <w:color w:val="303030"/>
                <w:sz w:val="20"/>
                <w:szCs w:val="20"/>
              </w:rPr>
              <w:t>wprowadzenie mechanizmu refundacji dla KDU</w:t>
            </w:r>
            <w:r w:rsidRPr="007F4C13">
              <w:rPr>
                <w:rFonts w:eastAsia="Aptos" w:cstheme="minorHAnsi"/>
                <w:color w:val="303030"/>
                <w:sz w:val="20"/>
                <w:szCs w:val="20"/>
              </w:rPr>
              <w:t xml:space="preserve"> ze środków części 27 budżetu państwa </w:t>
            </w:r>
            <w:r w:rsidRPr="007F4C13">
              <w:rPr>
                <w:rFonts w:eastAsia="Aptos" w:cstheme="minorHAnsi"/>
                <w:color w:val="303030"/>
                <w:sz w:val="20"/>
                <w:szCs w:val="20"/>
              </w:rPr>
              <w:lastRenderedPageBreak/>
              <w:t>(Informatyzacja) za każdą przesyłkę skierowaną do syndyka przez podmiot publiczny, aby wyrównać szanse rynkowe i zapobiec finansowaniu państwa przez prywatne firmy technologiczne.</w:t>
            </w:r>
          </w:p>
          <w:p w14:paraId="4A406692" w14:textId="77777777" w:rsidR="00F52BC3" w:rsidRDefault="00F52BC3" w:rsidP="00F52BC3">
            <w:pPr>
              <w:rPr>
                <w:rFonts w:eastAsia="Aptos" w:cstheme="minorHAnsi"/>
                <w:color w:val="303030"/>
                <w:sz w:val="20"/>
                <w:szCs w:val="20"/>
              </w:rPr>
            </w:pPr>
            <w:r w:rsidRPr="007F4C13">
              <w:rPr>
                <w:rFonts w:eastAsia="Aptos" w:cstheme="minorHAnsi"/>
                <w:color w:val="303030"/>
                <w:sz w:val="20"/>
                <w:szCs w:val="20"/>
              </w:rPr>
              <w:t>Bez tych zmian nowelizacja narazi państwo na zarzut naruszenia swobody działalności gospodarczej oraz zasad uczciwej konkurencji na europejskim rynku usług zaufania.</w:t>
            </w:r>
          </w:p>
          <w:p w14:paraId="0946498E" w14:textId="77777777" w:rsidR="00F52BC3" w:rsidRPr="007F4C13" w:rsidRDefault="00F52BC3" w:rsidP="00F52BC3">
            <w:pPr>
              <w:rPr>
                <w:rFonts w:cstheme="minorHAnsi"/>
                <w:sz w:val="20"/>
                <w:szCs w:val="20"/>
              </w:rPr>
            </w:pPr>
          </w:p>
          <w:p w14:paraId="3ACCC988" w14:textId="77777777" w:rsidR="00F52BC3" w:rsidRPr="00F52BC3" w:rsidRDefault="00F52BC3" w:rsidP="00F52BC3">
            <w:pPr>
              <w:pStyle w:val="Default"/>
              <w:rPr>
                <w:rFonts w:asciiTheme="minorHAnsi" w:eastAsiaTheme="minorEastAsia" w:hAnsiTheme="minorHAnsi" w:cstheme="minorHAnsi"/>
                <w:b/>
                <w:bCs/>
                <w:color w:val="auto"/>
                <w:sz w:val="20"/>
                <w:szCs w:val="20"/>
              </w:rPr>
            </w:pPr>
            <w:r w:rsidRPr="00F52BC3">
              <w:rPr>
                <w:rFonts w:asciiTheme="minorHAnsi" w:eastAsiaTheme="minorEastAsia" w:hAnsiTheme="minorHAnsi" w:cstheme="minorHAnsi"/>
                <w:b/>
                <w:bCs/>
                <w:color w:val="auto"/>
                <w:sz w:val="20"/>
                <w:szCs w:val="20"/>
              </w:rPr>
              <w:t>Uzasadnienie:</w:t>
            </w:r>
          </w:p>
          <w:p w14:paraId="23890951"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 xml:space="preserve">Wprowadzenie nowej kategorii </w:t>
            </w:r>
            <w:r w:rsidRPr="007A75AF">
              <w:rPr>
                <w:rFonts w:asciiTheme="minorHAnsi" w:eastAsiaTheme="minorEastAsia" w:hAnsiTheme="minorHAnsi" w:cstheme="minorHAnsi"/>
                <w:b/>
                <w:bCs/>
                <w:color w:val="auto"/>
                <w:sz w:val="20"/>
                <w:szCs w:val="20"/>
              </w:rPr>
              <w:t xml:space="preserve">„podmiotów niepublicznych realizujących zadania publiczne” </w:t>
            </w:r>
            <w:r w:rsidRPr="00F52BC3">
              <w:rPr>
                <w:rFonts w:asciiTheme="minorHAnsi" w:eastAsiaTheme="minorEastAsia" w:hAnsiTheme="minorHAnsi" w:cstheme="minorHAnsi"/>
                <w:color w:val="auto"/>
                <w:sz w:val="20"/>
                <w:szCs w:val="20"/>
              </w:rPr>
              <w:t>(Art. 2 pkt 6a) w połączeniu z darmowością doręczeń do syndyków uderza w rentowność sektora KDU i narusza zasady uczciwej konkurencji.</w:t>
            </w:r>
          </w:p>
          <w:p w14:paraId="5B373513"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„Bezkosztowa kopia” korespondencji</w:t>
            </w:r>
          </w:p>
          <w:p w14:paraId="6FFC1322"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Resort uzasadnia darmowość przesyłek do syndyka faktem, że jest to „kopia” wiadomości kierowanej do upadłego, wynikająca z obowiązków nadzoru syndyka (Art. 176 ust. 2a Prawa upadłościowego). Zgodnie z poniższym podważamy tę logikę:</w:t>
            </w:r>
          </w:p>
          <w:p w14:paraId="3476FB82"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t>
            </w:r>
            <w:r w:rsidRPr="00F52BC3">
              <w:rPr>
                <w:rFonts w:asciiTheme="minorHAnsi" w:eastAsiaTheme="minorEastAsia" w:hAnsiTheme="minorHAnsi" w:cstheme="minorHAnsi"/>
                <w:color w:val="auto"/>
                <w:sz w:val="20"/>
                <w:szCs w:val="20"/>
              </w:rPr>
              <w:tab/>
            </w:r>
            <w:r w:rsidRPr="007A75AF">
              <w:rPr>
                <w:rFonts w:asciiTheme="minorHAnsi" w:eastAsiaTheme="minorEastAsia" w:hAnsiTheme="minorHAnsi" w:cstheme="minorHAnsi"/>
                <w:b/>
                <w:bCs/>
                <w:color w:val="auto"/>
                <w:sz w:val="20"/>
                <w:szCs w:val="20"/>
              </w:rPr>
              <w:t>Odrębna usługa zaufania:</w:t>
            </w:r>
            <w:r w:rsidRPr="00F52BC3">
              <w:rPr>
                <w:rFonts w:asciiTheme="minorHAnsi" w:eastAsiaTheme="minorEastAsia" w:hAnsiTheme="minorHAnsi" w:cstheme="minorHAnsi"/>
                <w:color w:val="auto"/>
                <w:sz w:val="20"/>
                <w:szCs w:val="20"/>
              </w:rPr>
              <w:t xml:space="preserve"> Zgodnie z Rozporządzeniem </w:t>
            </w:r>
            <w:r w:rsidRPr="007A75AF">
              <w:rPr>
                <w:rFonts w:asciiTheme="minorHAnsi" w:eastAsiaTheme="minorEastAsia" w:hAnsiTheme="minorHAnsi" w:cstheme="minorHAnsi"/>
                <w:b/>
                <w:bCs/>
                <w:color w:val="auto"/>
                <w:sz w:val="20"/>
                <w:szCs w:val="20"/>
              </w:rPr>
              <w:t>eIDAS (910/2014)</w:t>
            </w:r>
            <w:r w:rsidRPr="00F52BC3">
              <w:rPr>
                <w:rFonts w:asciiTheme="minorHAnsi" w:eastAsiaTheme="minorEastAsia" w:hAnsiTheme="minorHAnsi" w:cstheme="minorHAnsi"/>
                <w:color w:val="auto"/>
                <w:sz w:val="20"/>
                <w:szCs w:val="20"/>
              </w:rPr>
              <w:t xml:space="preserve"> oraz </w:t>
            </w:r>
            <w:r w:rsidRPr="007A75AF">
              <w:rPr>
                <w:rFonts w:asciiTheme="minorHAnsi" w:eastAsiaTheme="minorEastAsia" w:hAnsiTheme="minorHAnsi" w:cstheme="minorHAnsi"/>
                <w:b/>
                <w:bCs/>
                <w:color w:val="auto"/>
                <w:sz w:val="20"/>
                <w:szCs w:val="20"/>
              </w:rPr>
              <w:t>Standardem RDE</w:t>
            </w:r>
            <w:r w:rsidRPr="00F52BC3">
              <w:rPr>
                <w:rFonts w:asciiTheme="minorHAnsi" w:eastAsiaTheme="minorEastAsia" w:hAnsiTheme="minorHAnsi" w:cstheme="minorHAnsi"/>
                <w:color w:val="auto"/>
                <w:sz w:val="20"/>
                <w:szCs w:val="20"/>
              </w:rPr>
              <w:t xml:space="preserve">, nie istnieje techniczne pojęcie „darmowej kopii”. Każde doręczenie na unikalny adres ADE syndyka jest </w:t>
            </w:r>
            <w:r w:rsidRPr="007A75AF">
              <w:rPr>
                <w:rFonts w:asciiTheme="minorHAnsi" w:eastAsiaTheme="minorEastAsia" w:hAnsiTheme="minorHAnsi" w:cstheme="minorHAnsi"/>
                <w:b/>
                <w:bCs/>
                <w:color w:val="auto"/>
                <w:sz w:val="20"/>
                <w:szCs w:val="20"/>
              </w:rPr>
              <w:t>odrębną transakcją kwalifikowaną</w:t>
            </w:r>
            <w:r w:rsidRPr="00F52BC3">
              <w:rPr>
                <w:rFonts w:asciiTheme="minorHAnsi" w:eastAsiaTheme="minorEastAsia" w:hAnsiTheme="minorHAnsi" w:cstheme="minorHAnsi"/>
                <w:color w:val="auto"/>
                <w:sz w:val="20"/>
                <w:szCs w:val="20"/>
              </w:rPr>
              <w:t>.</w:t>
            </w:r>
          </w:p>
          <w:p w14:paraId="539B8351"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t>
            </w:r>
            <w:r w:rsidRPr="00F52BC3">
              <w:rPr>
                <w:rFonts w:asciiTheme="minorHAnsi" w:eastAsiaTheme="minorEastAsia" w:hAnsiTheme="minorHAnsi" w:cstheme="minorHAnsi"/>
                <w:color w:val="auto"/>
                <w:sz w:val="20"/>
                <w:szCs w:val="20"/>
              </w:rPr>
              <w:tab/>
            </w:r>
            <w:r w:rsidRPr="007A75AF">
              <w:rPr>
                <w:rFonts w:asciiTheme="minorHAnsi" w:eastAsiaTheme="minorEastAsia" w:hAnsiTheme="minorHAnsi" w:cstheme="minorHAnsi"/>
                <w:b/>
                <w:bCs/>
                <w:color w:val="auto"/>
                <w:sz w:val="20"/>
                <w:szCs w:val="20"/>
              </w:rPr>
              <w:t xml:space="preserve">Realne koszty infrastrukturalne: </w:t>
            </w:r>
            <w:r w:rsidRPr="00F52BC3">
              <w:rPr>
                <w:rFonts w:asciiTheme="minorHAnsi" w:eastAsiaTheme="minorEastAsia" w:hAnsiTheme="minorHAnsi" w:cstheme="minorHAnsi"/>
                <w:color w:val="auto"/>
                <w:sz w:val="20"/>
                <w:szCs w:val="20"/>
              </w:rPr>
              <w:t>Każda taka przesyłka wymaga od KDU wygenerowania unikalnych dowodów wysłania i otrzymania, opatrzenia ich kwalifikowaną pieczęcią elektroniczną oraz zapewnienia długoterminowej rozliczalności i przechowywania. Przerzucenie tych kosztów na KDU przy jednoczesnym zakazie pobierania opłat od nadawcy jest formą ukrytego finansowania zadań publicznych z prywatnych środków.</w:t>
            </w:r>
          </w:p>
          <w:p w14:paraId="10099325" w14:textId="77777777" w:rsidR="00F52BC3" w:rsidRPr="007A75AF" w:rsidRDefault="00F52BC3" w:rsidP="00F52BC3">
            <w:pPr>
              <w:pStyle w:val="Default"/>
              <w:rPr>
                <w:rFonts w:asciiTheme="minorHAnsi" w:eastAsiaTheme="minorEastAsia" w:hAnsiTheme="minorHAnsi" w:cstheme="minorHAnsi"/>
                <w:b/>
                <w:bCs/>
                <w:color w:val="auto"/>
                <w:sz w:val="20"/>
                <w:szCs w:val="20"/>
              </w:rPr>
            </w:pPr>
            <w:r w:rsidRPr="007A75AF">
              <w:rPr>
                <w:rFonts w:asciiTheme="minorHAnsi" w:eastAsiaTheme="minorEastAsia" w:hAnsiTheme="minorHAnsi" w:cstheme="minorHAnsi"/>
                <w:b/>
                <w:bCs/>
                <w:color w:val="auto"/>
                <w:sz w:val="20"/>
                <w:szCs w:val="20"/>
              </w:rPr>
              <w:t>Dyskryminacja KDU względem Operatora Wyznaczonego (OW)</w:t>
            </w:r>
          </w:p>
          <w:p w14:paraId="5A5EA850" w14:textId="77777777" w:rsidR="00F52BC3" w:rsidRPr="00F52BC3" w:rsidRDefault="00F52BC3" w:rsidP="00F52BC3">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 xml:space="preserve">Projekt zakłada, że doręczenia te są zwolnione z opłat, co w przypadku OW jest neutralne finansowo, gdyż otrzymuje on </w:t>
            </w:r>
            <w:r w:rsidRPr="007A75AF">
              <w:rPr>
                <w:rFonts w:asciiTheme="minorHAnsi" w:eastAsiaTheme="minorEastAsia" w:hAnsiTheme="minorHAnsi" w:cstheme="minorHAnsi"/>
                <w:b/>
                <w:bCs/>
                <w:color w:val="auto"/>
                <w:sz w:val="20"/>
                <w:szCs w:val="20"/>
              </w:rPr>
              <w:t>dotację przedmiotową z budżetu państwa</w:t>
            </w:r>
            <w:r w:rsidRPr="00F52BC3">
              <w:rPr>
                <w:rFonts w:asciiTheme="minorHAnsi" w:eastAsiaTheme="minorEastAsia" w:hAnsiTheme="minorHAnsi" w:cstheme="minorHAnsi"/>
                <w:color w:val="auto"/>
                <w:sz w:val="20"/>
                <w:szCs w:val="20"/>
              </w:rPr>
              <w:t xml:space="preserve"> na pokrycie kosztów PURDE.</w:t>
            </w:r>
          </w:p>
          <w:p w14:paraId="1BB5BA6C" w14:textId="77777777" w:rsidR="007A75AF" w:rsidRPr="007A75AF" w:rsidRDefault="00F52BC3" w:rsidP="007A75AF">
            <w:pPr>
              <w:pStyle w:val="Default"/>
              <w:rPr>
                <w:rFonts w:asciiTheme="minorHAnsi" w:eastAsiaTheme="minorEastAsia" w:hAnsiTheme="minorHAnsi" w:cstheme="minorHAnsi"/>
                <w:color w:val="auto"/>
                <w:sz w:val="20"/>
                <w:szCs w:val="20"/>
              </w:rPr>
            </w:pPr>
            <w:r w:rsidRPr="00F52BC3">
              <w:rPr>
                <w:rFonts w:asciiTheme="minorHAnsi" w:eastAsiaTheme="minorEastAsia" w:hAnsiTheme="minorHAnsi" w:cstheme="minorHAnsi"/>
                <w:color w:val="auto"/>
                <w:sz w:val="20"/>
                <w:szCs w:val="20"/>
              </w:rPr>
              <w:t>•</w:t>
            </w:r>
            <w:r w:rsidRPr="00F52BC3">
              <w:rPr>
                <w:rFonts w:asciiTheme="minorHAnsi" w:eastAsiaTheme="minorEastAsia" w:hAnsiTheme="minorHAnsi" w:cstheme="minorHAnsi"/>
                <w:color w:val="auto"/>
                <w:sz w:val="20"/>
                <w:szCs w:val="20"/>
              </w:rPr>
              <w:tab/>
            </w:r>
            <w:r w:rsidRPr="007A75AF">
              <w:rPr>
                <w:rFonts w:asciiTheme="minorHAnsi" w:eastAsiaTheme="minorEastAsia" w:hAnsiTheme="minorHAnsi" w:cstheme="minorHAnsi"/>
                <w:b/>
                <w:bCs/>
                <w:color w:val="auto"/>
                <w:sz w:val="20"/>
                <w:szCs w:val="20"/>
              </w:rPr>
              <w:t>Brak mechanizmu rekompensaty:</w:t>
            </w:r>
            <w:r w:rsidRPr="00F52BC3">
              <w:rPr>
                <w:rFonts w:asciiTheme="minorHAnsi" w:eastAsiaTheme="minorEastAsia" w:hAnsiTheme="minorHAnsi" w:cstheme="minorHAnsi"/>
                <w:color w:val="auto"/>
                <w:sz w:val="20"/>
                <w:szCs w:val="20"/>
              </w:rPr>
              <w:t xml:space="preserve"> KDU nie otrzymują żadnego finansowania publicznego. Zmuszanie KDU do świadczenia darmowych usług, podczas gdy jedyny konkurent</w:t>
            </w:r>
            <w:r w:rsidR="007A75AF">
              <w:rPr>
                <w:rFonts w:asciiTheme="minorHAnsi" w:eastAsiaTheme="minorEastAsia" w:hAnsiTheme="minorHAnsi" w:cstheme="minorHAnsi"/>
                <w:color w:val="auto"/>
                <w:sz w:val="20"/>
                <w:szCs w:val="20"/>
              </w:rPr>
              <w:t xml:space="preserve"> </w:t>
            </w:r>
            <w:r w:rsidR="007A75AF" w:rsidRPr="007A75AF">
              <w:rPr>
                <w:rFonts w:asciiTheme="minorHAnsi" w:eastAsiaTheme="minorEastAsia" w:hAnsiTheme="minorHAnsi" w:cstheme="minorHAnsi"/>
                <w:color w:val="auto"/>
                <w:sz w:val="20"/>
                <w:szCs w:val="20"/>
              </w:rPr>
              <w:t>(OW) otrzymuje za to samo wynagrodzenie od państwa, jest jawnym naruszeniem zasady równego traktowania podmiotów gospodarczych.</w:t>
            </w:r>
          </w:p>
          <w:p w14:paraId="25BD8D83"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lastRenderedPageBreak/>
              <w:t>•</w:t>
            </w:r>
            <w:r w:rsidRPr="007A75AF">
              <w:rPr>
                <w:rFonts w:asciiTheme="minorHAnsi" w:eastAsiaTheme="minorEastAsia" w:hAnsiTheme="minorHAnsi" w:cstheme="minorHAnsi"/>
                <w:color w:val="auto"/>
                <w:sz w:val="20"/>
                <w:szCs w:val="20"/>
              </w:rPr>
              <w:tab/>
            </w:r>
            <w:r w:rsidRPr="007A75AF">
              <w:rPr>
                <w:rFonts w:asciiTheme="minorHAnsi" w:eastAsiaTheme="minorEastAsia" w:hAnsiTheme="minorHAnsi" w:cstheme="minorHAnsi"/>
                <w:b/>
                <w:bCs/>
                <w:color w:val="auto"/>
                <w:sz w:val="20"/>
                <w:szCs w:val="20"/>
              </w:rPr>
              <w:t>Puste vacatio legis:</w:t>
            </w:r>
            <w:r w:rsidRPr="007A75AF">
              <w:rPr>
                <w:rFonts w:asciiTheme="minorHAnsi" w:eastAsiaTheme="minorEastAsia" w:hAnsiTheme="minorHAnsi" w:cstheme="minorHAnsi"/>
                <w:color w:val="auto"/>
                <w:sz w:val="20"/>
                <w:szCs w:val="20"/>
              </w:rPr>
              <w:t xml:space="preserve"> Nawet 36-miesięczny okres dostosowawczy nie rozwiązuje problemu braku modelu biznesowego dla tego typu operacji.</w:t>
            </w:r>
          </w:p>
          <w:p w14:paraId="73EAB0FB" w14:textId="77777777" w:rsidR="007A75AF" w:rsidRPr="007A75AF" w:rsidRDefault="007A75AF" w:rsidP="007A75AF">
            <w:pPr>
              <w:pStyle w:val="Default"/>
              <w:rPr>
                <w:rFonts w:asciiTheme="minorHAnsi" w:eastAsiaTheme="minorEastAsia" w:hAnsiTheme="minorHAnsi" w:cstheme="minorHAnsi"/>
                <w:b/>
                <w:bCs/>
                <w:color w:val="auto"/>
                <w:sz w:val="20"/>
                <w:szCs w:val="20"/>
              </w:rPr>
            </w:pPr>
            <w:r w:rsidRPr="007A75AF">
              <w:rPr>
                <w:rFonts w:asciiTheme="minorHAnsi" w:eastAsiaTheme="minorEastAsia" w:hAnsiTheme="minorHAnsi" w:cstheme="minorHAnsi"/>
                <w:b/>
                <w:bCs/>
                <w:color w:val="auto"/>
                <w:sz w:val="20"/>
                <w:szCs w:val="20"/>
              </w:rPr>
              <w:t>Erozja bazy przychodowej przez nową kategorię podmiotów</w:t>
            </w:r>
          </w:p>
          <w:p w14:paraId="0D947796"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 xml:space="preserve">Wprowadzenie kategorii </w:t>
            </w:r>
            <w:r w:rsidRPr="007A75AF">
              <w:rPr>
                <w:rFonts w:asciiTheme="minorHAnsi" w:eastAsiaTheme="minorEastAsia" w:hAnsiTheme="minorHAnsi" w:cstheme="minorHAnsi"/>
                <w:b/>
                <w:bCs/>
                <w:color w:val="auto"/>
                <w:sz w:val="20"/>
                <w:szCs w:val="20"/>
              </w:rPr>
              <w:t>„podmiotów niepublicznych realizujących zadania publiczne”</w:t>
            </w:r>
            <w:r w:rsidRPr="007A75AF">
              <w:rPr>
                <w:rFonts w:asciiTheme="minorHAnsi" w:eastAsiaTheme="minorEastAsia" w:hAnsiTheme="minorHAnsi" w:cstheme="minorHAnsi"/>
                <w:color w:val="auto"/>
                <w:sz w:val="20"/>
                <w:szCs w:val="20"/>
              </w:rPr>
              <w:t xml:space="preserve"> (Art. 2 pkt 6a) drastycznie zawęża rynek, na którym KDU może oferować płatne usługi.</w:t>
            </w:r>
          </w:p>
          <w:p w14:paraId="13BC6646"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w:t>
            </w:r>
            <w:r w:rsidRPr="007A75AF">
              <w:rPr>
                <w:rFonts w:asciiTheme="minorHAnsi" w:eastAsiaTheme="minorEastAsia" w:hAnsiTheme="minorHAnsi" w:cstheme="minorHAnsi"/>
                <w:color w:val="auto"/>
                <w:sz w:val="20"/>
                <w:szCs w:val="20"/>
              </w:rPr>
              <w:tab/>
              <w:t xml:space="preserve">Podmioty te (w tym syndycy-osoby prawne) zostaną wpisane do </w:t>
            </w:r>
            <w:r w:rsidRPr="007A75AF">
              <w:rPr>
                <w:rFonts w:asciiTheme="minorHAnsi" w:eastAsiaTheme="minorEastAsia" w:hAnsiTheme="minorHAnsi" w:cstheme="minorHAnsi"/>
                <w:b/>
                <w:bCs/>
                <w:color w:val="auto"/>
                <w:sz w:val="20"/>
                <w:szCs w:val="20"/>
              </w:rPr>
              <w:t>Katalogu Podmiotów Publicznych (KPP)</w:t>
            </w:r>
            <w:r w:rsidRPr="007A75AF">
              <w:rPr>
                <w:rFonts w:asciiTheme="minorHAnsi" w:eastAsiaTheme="minorEastAsia" w:hAnsiTheme="minorHAnsi" w:cstheme="minorHAnsi"/>
                <w:color w:val="auto"/>
                <w:sz w:val="20"/>
                <w:szCs w:val="20"/>
              </w:rPr>
              <w:t xml:space="preserve"> i objęte obowiązkiem korzystania z e-Doręczeń.</w:t>
            </w:r>
          </w:p>
          <w:p w14:paraId="3DAC486C"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w:t>
            </w:r>
            <w:r w:rsidRPr="007A75AF">
              <w:rPr>
                <w:rFonts w:asciiTheme="minorHAnsi" w:eastAsiaTheme="minorEastAsia" w:hAnsiTheme="minorHAnsi" w:cstheme="minorHAnsi"/>
                <w:color w:val="auto"/>
                <w:sz w:val="20"/>
                <w:szCs w:val="20"/>
              </w:rPr>
              <w:tab/>
              <w:t xml:space="preserve">Zgodnie z </w:t>
            </w:r>
            <w:r w:rsidRPr="007A75AF">
              <w:rPr>
                <w:rFonts w:asciiTheme="minorHAnsi" w:eastAsiaTheme="minorEastAsia" w:hAnsiTheme="minorHAnsi" w:cstheme="minorHAnsi"/>
                <w:b/>
                <w:bCs/>
                <w:color w:val="auto"/>
                <w:sz w:val="20"/>
                <w:szCs w:val="20"/>
              </w:rPr>
              <w:t>Art. 52 ust. 2 i 3</w:t>
            </w:r>
            <w:r w:rsidRPr="007A75AF">
              <w:rPr>
                <w:rFonts w:asciiTheme="minorHAnsi" w:eastAsiaTheme="minorEastAsia" w:hAnsiTheme="minorHAnsi" w:cstheme="minorHAnsi"/>
                <w:color w:val="auto"/>
                <w:sz w:val="20"/>
                <w:szCs w:val="20"/>
              </w:rPr>
              <w:t>, korespondencja między nimi a administracją oraz od podmiotów niepublicznych do nich jest zwolniona z opłat. KDU tracą kolejną grupę klientów komercyjnych, stając się de facto darmowym podwykonawcą systemu państwowego.</w:t>
            </w:r>
          </w:p>
          <w:p w14:paraId="15632B88" w14:textId="77777777" w:rsidR="007A75AF" w:rsidRPr="007A75AF" w:rsidRDefault="007A75AF" w:rsidP="007A75AF">
            <w:pPr>
              <w:pStyle w:val="Default"/>
              <w:rPr>
                <w:rFonts w:asciiTheme="minorHAnsi" w:eastAsiaTheme="minorEastAsia" w:hAnsiTheme="minorHAnsi" w:cstheme="minorHAnsi"/>
                <w:b/>
                <w:bCs/>
                <w:color w:val="auto"/>
                <w:sz w:val="20"/>
                <w:szCs w:val="20"/>
              </w:rPr>
            </w:pPr>
            <w:r w:rsidRPr="007A75AF">
              <w:rPr>
                <w:rFonts w:asciiTheme="minorHAnsi" w:eastAsiaTheme="minorEastAsia" w:hAnsiTheme="minorHAnsi" w:cstheme="minorHAnsi"/>
                <w:b/>
                <w:bCs/>
                <w:color w:val="auto"/>
                <w:sz w:val="20"/>
                <w:szCs w:val="20"/>
              </w:rPr>
              <w:t>Sprzeczność z rygorami eIDAS i Dyrektywą NIS2</w:t>
            </w:r>
          </w:p>
          <w:p w14:paraId="1889C126" w14:textId="77777777" w:rsidR="007A75AF" w:rsidRPr="007A75AF"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w:t>
            </w:r>
            <w:r w:rsidRPr="007A75AF">
              <w:rPr>
                <w:rFonts w:asciiTheme="minorHAnsi" w:eastAsiaTheme="minorEastAsia" w:hAnsiTheme="minorHAnsi" w:cstheme="minorHAnsi"/>
                <w:color w:val="auto"/>
                <w:sz w:val="20"/>
                <w:szCs w:val="20"/>
              </w:rPr>
              <w:tab/>
            </w:r>
            <w:r w:rsidRPr="007A75AF">
              <w:rPr>
                <w:rFonts w:asciiTheme="minorHAnsi" w:eastAsiaTheme="minorEastAsia" w:hAnsiTheme="minorHAnsi" w:cstheme="minorHAnsi"/>
                <w:b/>
                <w:bCs/>
                <w:color w:val="auto"/>
                <w:sz w:val="20"/>
                <w:szCs w:val="20"/>
              </w:rPr>
              <w:t>Koszty statusu kwalifikowanego:</w:t>
            </w:r>
            <w:r w:rsidRPr="007A75AF">
              <w:rPr>
                <w:rFonts w:asciiTheme="minorHAnsi" w:eastAsiaTheme="minorEastAsia" w:hAnsiTheme="minorHAnsi" w:cstheme="minorHAnsi"/>
                <w:color w:val="auto"/>
                <w:sz w:val="20"/>
                <w:szCs w:val="20"/>
              </w:rPr>
              <w:t xml:space="preserve"> Utrzymanie statusu KDU wiąże się z ogromnymi nakładami na bezpieczeństwo i audyty (Art. 24 eIDAS). Państwo, uznając kwalifikowanych dostawców usług zaufania za </w:t>
            </w:r>
            <w:r w:rsidRPr="007A75AF">
              <w:rPr>
                <w:rFonts w:asciiTheme="minorHAnsi" w:eastAsiaTheme="minorEastAsia" w:hAnsiTheme="minorHAnsi" w:cstheme="minorHAnsi"/>
                <w:b/>
                <w:bCs/>
                <w:color w:val="auto"/>
                <w:sz w:val="20"/>
                <w:szCs w:val="20"/>
              </w:rPr>
              <w:t>podmioty kluczowe (NIS2)</w:t>
            </w:r>
            <w:r w:rsidRPr="007A75AF">
              <w:rPr>
                <w:rFonts w:asciiTheme="minorHAnsi" w:eastAsiaTheme="minorEastAsia" w:hAnsiTheme="minorHAnsi" w:cstheme="minorHAnsi"/>
                <w:color w:val="auto"/>
                <w:sz w:val="20"/>
                <w:szCs w:val="20"/>
              </w:rPr>
              <w:t>, powinno wspierać stabilność finansową takich podmiotów, a nie nakładać obowiązki „darmowej pracy”.</w:t>
            </w:r>
          </w:p>
          <w:p w14:paraId="07BF1C9C" w14:textId="0EF1363E" w:rsidR="00F52BC3" w:rsidRPr="00F52BC3" w:rsidRDefault="007A75AF" w:rsidP="007A75AF">
            <w:pPr>
              <w:pStyle w:val="Default"/>
              <w:rPr>
                <w:rFonts w:asciiTheme="minorHAnsi" w:eastAsiaTheme="minorEastAsia" w:hAnsiTheme="minorHAnsi" w:cstheme="minorHAnsi"/>
                <w:color w:val="auto"/>
                <w:sz w:val="20"/>
                <w:szCs w:val="20"/>
              </w:rPr>
            </w:pPr>
            <w:r w:rsidRPr="007A75AF">
              <w:rPr>
                <w:rFonts w:asciiTheme="minorHAnsi" w:eastAsiaTheme="minorEastAsia" w:hAnsiTheme="minorHAnsi" w:cstheme="minorHAnsi"/>
                <w:color w:val="auto"/>
                <w:sz w:val="20"/>
                <w:szCs w:val="20"/>
              </w:rPr>
              <w:t xml:space="preserve">Pełna odpowiedzialność cywilna: Zgodnie z </w:t>
            </w:r>
            <w:r w:rsidRPr="007A75AF">
              <w:rPr>
                <w:rFonts w:asciiTheme="minorHAnsi" w:eastAsiaTheme="minorEastAsia" w:hAnsiTheme="minorHAnsi" w:cstheme="minorHAnsi"/>
                <w:b/>
                <w:bCs/>
                <w:color w:val="auto"/>
                <w:sz w:val="20"/>
                <w:szCs w:val="20"/>
              </w:rPr>
              <w:t>Art. 13 eIDAS</w:t>
            </w:r>
            <w:r w:rsidRPr="007A75AF">
              <w:rPr>
                <w:rFonts w:asciiTheme="minorHAnsi" w:eastAsiaTheme="minorEastAsia" w:hAnsiTheme="minorHAnsi" w:cstheme="minorHAnsi"/>
                <w:color w:val="auto"/>
                <w:sz w:val="20"/>
                <w:szCs w:val="20"/>
              </w:rPr>
              <w:t>, KDU ponosi pełną odpowiedzialność za szkodę wyrządzoną wadliwym doręczeniem [eIDAS Art. 13]. Wymuszanie świadczenia usługi o</w:t>
            </w:r>
            <w:r>
              <w:rPr>
                <w:rFonts w:asciiTheme="minorHAnsi" w:eastAsiaTheme="minorEastAsia" w:hAnsiTheme="minorHAnsi" w:cstheme="minorHAnsi"/>
                <w:color w:val="auto"/>
                <w:sz w:val="20"/>
                <w:szCs w:val="20"/>
              </w:rPr>
              <w:t xml:space="preserve"> </w:t>
            </w:r>
            <w:r w:rsidRPr="007A75AF">
              <w:rPr>
                <w:rFonts w:asciiTheme="minorHAnsi" w:eastAsiaTheme="minorEastAsia" w:hAnsiTheme="minorHAnsi" w:cstheme="minorHAnsi"/>
                <w:color w:val="auto"/>
                <w:sz w:val="20"/>
                <w:szCs w:val="20"/>
              </w:rPr>
              <w:t>wysokim stopniu ryzyka prawnego (sprawy upadłościowe) przy zerowym przychodzie jest nieakceptowalnym ryzykiem biznesowym.</w:t>
            </w:r>
          </w:p>
        </w:tc>
        <w:tc>
          <w:tcPr>
            <w:tcW w:w="5103" w:type="dxa"/>
          </w:tcPr>
          <w:p w14:paraId="1BF41780" w14:textId="4367944F" w:rsidR="00F52BC3" w:rsidRPr="00CC0393" w:rsidRDefault="0087137E" w:rsidP="00DF109E">
            <w:pPr>
              <w:rPr>
                <w:b/>
                <w:bCs/>
                <w:sz w:val="20"/>
                <w:szCs w:val="20"/>
              </w:rPr>
            </w:pPr>
            <w:r w:rsidRPr="00CC0393">
              <w:rPr>
                <w:b/>
                <w:bCs/>
                <w:sz w:val="20"/>
                <w:szCs w:val="20"/>
              </w:rPr>
              <w:lastRenderedPageBreak/>
              <w:t>Uwaga wyjaśniona</w:t>
            </w:r>
          </w:p>
          <w:p w14:paraId="6DB9A4D6" w14:textId="77777777" w:rsidR="0087137E" w:rsidRDefault="0087137E" w:rsidP="00DF109E">
            <w:pPr>
              <w:rPr>
                <w:sz w:val="20"/>
                <w:szCs w:val="20"/>
              </w:rPr>
            </w:pPr>
          </w:p>
          <w:p w14:paraId="3B11907D" w14:textId="0F8FFFDB" w:rsidR="0087137E" w:rsidRDefault="0087137E" w:rsidP="00DF109E">
            <w:pPr>
              <w:rPr>
                <w:sz w:val="20"/>
                <w:szCs w:val="20"/>
              </w:rPr>
            </w:pPr>
            <w:r>
              <w:rPr>
                <w:sz w:val="20"/>
                <w:szCs w:val="20"/>
              </w:rPr>
              <w:t xml:space="preserve">Przepisy dotyczące KPP zostaną uwzględnione </w:t>
            </w:r>
            <w:r w:rsidR="0048713C" w:rsidRPr="0048713C">
              <w:rPr>
                <w:sz w:val="20"/>
                <w:szCs w:val="20"/>
              </w:rPr>
              <w:t>w projekcie ustawy o zmianie ustawy o usługach zaufania (projekt UC122)</w:t>
            </w:r>
            <w:r w:rsidR="008A2E9E">
              <w:rPr>
                <w:sz w:val="20"/>
                <w:szCs w:val="20"/>
              </w:rPr>
              <w:t>,</w:t>
            </w:r>
            <w:r w:rsidR="00CC0393">
              <w:rPr>
                <w:sz w:val="20"/>
                <w:szCs w:val="20"/>
              </w:rPr>
              <w:t xml:space="preserve"> </w:t>
            </w:r>
            <w:r>
              <w:rPr>
                <w:sz w:val="20"/>
                <w:szCs w:val="20"/>
              </w:rPr>
              <w:t xml:space="preserve">gdzie zrezygnowano z przepisów i zwolnień z opłat </w:t>
            </w:r>
            <w:r>
              <w:rPr>
                <w:sz w:val="20"/>
                <w:szCs w:val="20"/>
              </w:rPr>
              <w:lastRenderedPageBreak/>
              <w:t>dotyczących podmiotów niepublicznych realizujących zadania publiczne.</w:t>
            </w:r>
          </w:p>
          <w:p w14:paraId="024F6EAD" w14:textId="77777777" w:rsidR="00D17A86" w:rsidRDefault="00D17A86" w:rsidP="00DF109E">
            <w:pPr>
              <w:rPr>
                <w:sz w:val="20"/>
                <w:szCs w:val="20"/>
              </w:rPr>
            </w:pPr>
          </w:p>
          <w:p w14:paraId="49B94218" w14:textId="4486726F" w:rsidR="00D17A86" w:rsidRPr="00EF4667" w:rsidRDefault="0087137E" w:rsidP="00DF109E">
            <w:pPr>
              <w:rPr>
                <w:sz w:val="20"/>
                <w:szCs w:val="20"/>
              </w:rPr>
            </w:pPr>
            <w:r>
              <w:rPr>
                <w:sz w:val="20"/>
                <w:szCs w:val="20"/>
              </w:rPr>
              <w:t>R</w:t>
            </w:r>
            <w:r w:rsidR="00D17A86">
              <w:rPr>
                <w:sz w:val="20"/>
                <w:szCs w:val="20"/>
              </w:rPr>
              <w:t>efundacja dla KDU nie</w:t>
            </w:r>
            <w:r>
              <w:rPr>
                <w:sz w:val="20"/>
                <w:szCs w:val="20"/>
              </w:rPr>
              <w:t xml:space="preserve"> jest zasadna</w:t>
            </w:r>
            <w:r w:rsidR="008A2E9E">
              <w:rPr>
                <w:sz w:val="20"/>
                <w:szCs w:val="20"/>
              </w:rPr>
              <w:t>,</w:t>
            </w:r>
            <w:r>
              <w:rPr>
                <w:sz w:val="20"/>
                <w:szCs w:val="20"/>
              </w:rPr>
              <w:t xml:space="preserve"> bowiem mogłaby stanowić</w:t>
            </w:r>
            <w:r w:rsidR="00D17A86">
              <w:rPr>
                <w:sz w:val="20"/>
                <w:szCs w:val="20"/>
              </w:rPr>
              <w:t xml:space="preserve"> pomoc publiczn</w:t>
            </w:r>
            <w:r w:rsidR="008A2E9E">
              <w:rPr>
                <w:sz w:val="20"/>
                <w:szCs w:val="20"/>
              </w:rPr>
              <w:t>ą</w:t>
            </w:r>
            <w:r w:rsidR="00D17A86">
              <w:rPr>
                <w:sz w:val="20"/>
                <w:szCs w:val="20"/>
              </w:rPr>
              <w:t xml:space="preserve">. </w:t>
            </w:r>
          </w:p>
        </w:tc>
      </w:tr>
      <w:tr w:rsidR="007A75AF" w:rsidRPr="00EF4667" w14:paraId="177D96C7" w14:textId="77777777" w:rsidTr="00E73C49">
        <w:trPr>
          <w:jc w:val="center"/>
        </w:trPr>
        <w:tc>
          <w:tcPr>
            <w:tcW w:w="704" w:type="dxa"/>
          </w:tcPr>
          <w:p w14:paraId="130C8393" w14:textId="77777777" w:rsidR="007A75AF" w:rsidRPr="00EF4667" w:rsidRDefault="007A75AF" w:rsidP="2A277BE4">
            <w:pPr>
              <w:pStyle w:val="Akapitzlist"/>
              <w:numPr>
                <w:ilvl w:val="0"/>
                <w:numId w:val="4"/>
              </w:numPr>
              <w:rPr>
                <w:rFonts w:asciiTheme="minorHAnsi" w:hAnsiTheme="minorHAnsi" w:cstheme="minorBidi"/>
                <w:sz w:val="20"/>
                <w:szCs w:val="20"/>
              </w:rPr>
            </w:pPr>
          </w:p>
        </w:tc>
        <w:tc>
          <w:tcPr>
            <w:tcW w:w="1418" w:type="dxa"/>
          </w:tcPr>
          <w:p w14:paraId="62205F23" w14:textId="480E209E" w:rsidR="007A75AF" w:rsidRPr="00F52BC3" w:rsidRDefault="007A75AF" w:rsidP="2A277BE4">
            <w:pPr>
              <w:rPr>
                <w:sz w:val="20"/>
                <w:szCs w:val="20"/>
              </w:rPr>
            </w:pPr>
            <w:r w:rsidRPr="00081789">
              <w:rPr>
                <w:sz w:val="20"/>
                <w:szCs w:val="20"/>
              </w:rPr>
              <w:t>Polska Izba Informatyki i Telekomunikacji</w:t>
            </w:r>
          </w:p>
        </w:tc>
        <w:tc>
          <w:tcPr>
            <w:tcW w:w="1559" w:type="dxa"/>
          </w:tcPr>
          <w:p w14:paraId="0EEEBF86" w14:textId="6DD432DB" w:rsidR="007A75AF" w:rsidRDefault="007A75AF" w:rsidP="00F52BC3">
            <w:pPr>
              <w:rPr>
                <w:spacing w:val="6"/>
                <w:sz w:val="20"/>
                <w:szCs w:val="20"/>
              </w:rPr>
            </w:pPr>
            <w:r>
              <w:rPr>
                <w:spacing w:val="6"/>
                <w:sz w:val="20"/>
                <w:szCs w:val="20"/>
              </w:rPr>
              <w:t>Art. 1 (</w:t>
            </w:r>
            <w:r w:rsidRPr="00F52BC3">
              <w:rPr>
                <w:spacing w:val="6"/>
                <w:sz w:val="20"/>
                <w:szCs w:val="20"/>
              </w:rPr>
              <w:t xml:space="preserve">Art. </w:t>
            </w:r>
            <w:r>
              <w:rPr>
                <w:spacing w:val="6"/>
                <w:sz w:val="20"/>
                <w:szCs w:val="20"/>
              </w:rPr>
              <w:t xml:space="preserve">53 </w:t>
            </w:r>
            <w:r w:rsidRPr="00F52BC3">
              <w:rPr>
                <w:spacing w:val="6"/>
                <w:sz w:val="20"/>
                <w:szCs w:val="20"/>
              </w:rPr>
              <w:t>UoDE</w:t>
            </w:r>
            <w:r>
              <w:rPr>
                <w:spacing w:val="6"/>
                <w:sz w:val="20"/>
                <w:szCs w:val="20"/>
              </w:rPr>
              <w:t>)</w:t>
            </w:r>
          </w:p>
        </w:tc>
        <w:tc>
          <w:tcPr>
            <w:tcW w:w="5812" w:type="dxa"/>
          </w:tcPr>
          <w:p w14:paraId="11B3C3B9" w14:textId="210178A6" w:rsidR="007A75AF" w:rsidRPr="007A75AF" w:rsidRDefault="007A75AF" w:rsidP="007A75AF">
            <w:pPr>
              <w:rPr>
                <w:rFonts w:eastAsia="Aptos" w:cstheme="minorHAnsi"/>
                <w:b/>
                <w:bCs/>
                <w:color w:val="303030"/>
                <w:sz w:val="20"/>
                <w:szCs w:val="20"/>
              </w:rPr>
            </w:pPr>
            <w:r w:rsidRPr="007A75AF">
              <w:rPr>
                <w:rFonts w:eastAsia="Aptos" w:cstheme="minorHAnsi"/>
                <w:b/>
                <w:bCs/>
                <w:color w:val="303030"/>
                <w:sz w:val="20"/>
                <w:szCs w:val="20"/>
              </w:rPr>
              <w:t>Obecne brzmienie artykułu 53:</w:t>
            </w:r>
          </w:p>
          <w:p w14:paraId="1A1FDE05" w14:textId="77777777" w:rsidR="007A75AF" w:rsidRPr="007A75AF" w:rsidRDefault="007A75AF" w:rsidP="007A75AF">
            <w:pPr>
              <w:rPr>
                <w:rFonts w:eastAsia="Aptos" w:cstheme="minorHAnsi"/>
                <w:color w:val="303030"/>
                <w:sz w:val="20"/>
                <w:szCs w:val="20"/>
              </w:rPr>
            </w:pPr>
            <w:r w:rsidRPr="007A75AF">
              <w:rPr>
                <w:rFonts w:eastAsia="Aptos" w:cstheme="minorHAnsi"/>
                <w:color w:val="303030"/>
                <w:sz w:val="20"/>
                <w:szCs w:val="20"/>
              </w:rPr>
              <w:t>Art. 53. 1. Operator wyznaczony może świadczyć odpłatne dodatkowe usługi powiązane ze świadczeniem publicznej usługi rejestrowanego doręczenia elektronicznego, w tym w zakresie</w:t>
            </w:r>
            <w:r>
              <w:rPr>
                <w:rFonts w:eastAsia="Aptos" w:cstheme="minorHAnsi"/>
                <w:color w:val="303030"/>
                <w:sz w:val="20"/>
                <w:szCs w:val="20"/>
              </w:rPr>
              <w:t xml:space="preserve"> </w:t>
            </w:r>
            <w:r w:rsidRPr="007A75AF">
              <w:rPr>
                <w:rFonts w:eastAsia="Aptos" w:cstheme="minorHAnsi"/>
                <w:color w:val="303030"/>
                <w:sz w:val="20"/>
                <w:szCs w:val="20"/>
              </w:rPr>
              <w:t xml:space="preserve">wymiany korespondencji pomiędzy podmiotami niepublicznymi lub publicznej usługi hybrydowej. </w:t>
            </w:r>
          </w:p>
          <w:p w14:paraId="53953743" w14:textId="77777777" w:rsidR="007A75AF" w:rsidRDefault="007A75AF" w:rsidP="007A75AF">
            <w:pPr>
              <w:rPr>
                <w:rFonts w:eastAsia="Aptos" w:cstheme="minorHAnsi"/>
                <w:color w:val="303030"/>
                <w:sz w:val="20"/>
                <w:szCs w:val="20"/>
              </w:rPr>
            </w:pPr>
            <w:r w:rsidRPr="007A75AF">
              <w:rPr>
                <w:rFonts w:eastAsia="Aptos" w:cstheme="minorHAnsi"/>
                <w:color w:val="303030"/>
                <w:sz w:val="20"/>
                <w:szCs w:val="20"/>
              </w:rPr>
              <w:t>2. W przypadku świadczenia dodatkowych usług, o których mowa w ust. 1, w zakresie wymiany korespondencji między osobami fizycznymi lub podmiotami niebędącymi podmiotami publicznymi operator wyznaczony przekazuje informacje o korzystaniu z tych usług ministrowi właściwemu do spraw informatyzacji za pośrednictwem systemu teleinformatycznego.</w:t>
            </w:r>
          </w:p>
          <w:p w14:paraId="2B6EFA3F" w14:textId="77777777" w:rsidR="007A75AF" w:rsidRPr="007A75AF" w:rsidRDefault="007A75AF" w:rsidP="007A75AF">
            <w:pPr>
              <w:rPr>
                <w:rFonts w:eastAsia="Aptos" w:cstheme="minorHAnsi"/>
                <w:color w:val="303030"/>
                <w:sz w:val="20"/>
                <w:szCs w:val="20"/>
              </w:rPr>
            </w:pPr>
          </w:p>
          <w:p w14:paraId="1E75F031" w14:textId="77777777" w:rsidR="007A75AF" w:rsidRPr="007A75AF" w:rsidRDefault="007A75AF" w:rsidP="007A75AF">
            <w:pPr>
              <w:rPr>
                <w:rFonts w:eastAsia="Aptos" w:cstheme="minorHAnsi"/>
                <w:b/>
                <w:bCs/>
                <w:color w:val="303030"/>
                <w:sz w:val="20"/>
                <w:szCs w:val="20"/>
              </w:rPr>
            </w:pPr>
            <w:r w:rsidRPr="007A75AF">
              <w:rPr>
                <w:rFonts w:eastAsia="Aptos" w:cstheme="minorHAnsi"/>
                <w:b/>
                <w:bCs/>
                <w:color w:val="303030"/>
                <w:sz w:val="20"/>
                <w:szCs w:val="20"/>
              </w:rPr>
              <w:lastRenderedPageBreak/>
              <w:t>Proponowana zmiana:</w:t>
            </w:r>
          </w:p>
          <w:p w14:paraId="2D8C3C07" w14:textId="77777777" w:rsidR="007A75AF" w:rsidRDefault="007A75AF" w:rsidP="007A75AF">
            <w:pPr>
              <w:rPr>
                <w:rFonts w:eastAsia="Aptos" w:cstheme="minorHAnsi"/>
                <w:color w:val="303030"/>
                <w:sz w:val="20"/>
                <w:szCs w:val="20"/>
              </w:rPr>
            </w:pPr>
            <w:r w:rsidRPr="007A75AF">
              <w:rPr>
                <w:rFonts w:eastAsia="Aptos" w:cstheme="minorHAnsi"/>
                <w:color w:val="303030"/>
                <w:sz w:val="20"/>
                <w:szCs w:val="20"/>
              </w:rPr>
              <w:t>Dodanie punktu:</w:t>
            </w:r>
            <w:r w:rsidRPr="007A75AF">
              <w:rPr>
                <w:rFonts w:eastAsia="Aptos" w:cstheme="minorHAnsi"/>
                <w:color w:val="303030"/>
                <w:sz w:val="20"/>
                <w:szCs w:val="20"/>
              </w:rPr>
              <w:br/>
              <w:t>2a. W przypadku świadczenia dodatkowych usług powiązanych ze świadczeniem publicznej usługi rejestrowanego doręczenia elektronicznego, w zakresie wymiany korespondencji pomiędzy podmiotami niepublicznymi operator wyznaczony obowiązany jest świadczyć wymianę tę na podstawie analogicznych zasad jak dla komunikacji z pomiotami publicznymi oraz na zasadach obowiązujących kwalifikowanych dostawców usług e-doręczeń wymienionych w niniejszej Ustawie.</w:t>
            </w:r>
          </w:p>
          <w:p w14:paraId="4E25F1EF" w14:textId="77777777" w:rsidR="007A75AF" w:rsidRPr="007A75AF" w:rsidRDefault="007A75AF" w:rsidP="007A75AF">
            <w:pPr>
              <w:rPr>
                <w:rFonts w:eastAsia="Aptos" w:cstheme="minorHAnsi"/>
                <w:color w:val="303030"/>
                <w:sz w:val="20"/>
                <w:szCs w:val="20"/>
              </w:rPr>
            </w:pPr>
          </w:p>
          <w:p w14:paraId="066E7F92" w14:textId="77777777" w:rsidR="007A75AF" w:rsidRDefault="007A75AF" w:rsidP="007A75AF">
            <w:pPr>
              <w:rPr>
                <w:rFonts w:eastAsia="Aptos" w:cstheme="minorHAnsi"/>
                <w:color w:val="303030"/>
                <w:sz w:val="20"/>
                <w:szCs w:val="20"/>
              </w:rPr>
            </w:pPr>
            <w:r w:rsidRPr="007A75AF">
              <w:rPr>
                <w:rFonts w:eastAsia="Aptos" w:cstheme="minorHAnsi"/>
                <w:color w:val="303030"/>
                <w:sz w:val="20"/>
                <w:szCs w:val="20"/>
              </w:rPr>
              <w:t>Alternatywnie należy wskazać wprost, że Operator Wyznaczony świadczy kwalifikowaną usługę doręczeń elektronicznych na takich samych zasadach jak inni kwalifikowani dostawcy</w:t>
            </w:r>
          </w:p>
          <w:p w14:paraId="7C241DFD" w14:textId="77777777" w:rsidR="007A75AF" w:rsidRDefault="007A75AF" w:rsidP="007A75AF">
            <w:pPr>
              <w:rPr>
                <w:rFonts w:eastAsia="Aptos" w:cstheme="minorHAnsi"/>
                <w:color w:val="303030"/>
                <w:sz w:val="20"/>
                <w:szCs w:val="20"/>
              </w:rPr>
            </w:pPr>
          </w:p>
          <w:p w14:paraId="13A2CDFE" w14:textId="77777777" w:rsidR="007A75AF" w:rsidRPr="007A75AF" w:rsidRDefault="007A75AF" w:rsidP="007A75AF">
            <w:pPr>
              <w:rPr>
                <w:rFonts w:eastAsia="Aptos" w:cstheme="minorHAnsi"/>
                <w:b/>
                <w:bCs/>
                <w:color w:val="303030"/>
                <w:sz w:val="20"/>
                <w:szCs w:val="20"/>
              </w:rPr>
            </w:pPr>
            <w:r w:rsidRPr="007A75AF">
              <w:rPr>
                <w:rFonts w:eastAsia="Aptos" w:cstheme="minorHAnsi"/>
                <w:b/>
                <w:bCs/>
                <w:color w:val="303030"/>
                <w:sz w:val="20"/>
                <w:szCs w:val="20"/>
              </w:rPr>
              <w:t>Uzasadnienie:</w:t>
            </w:r>
          </w:p>
          <w:p w14:paraId="1D1BB7BD" w14:textId="1E60D555" w:rsidR="007A75AF" w:rsidRPr="007A75AF" w:rsidRDefault="007A75AF" w:rsidP="007A75AF">
            <w:pPr>
              <w:rPr>
                <w:rFonts w:eastAsia="Aptos" w:cstheme="minorHAnsi"/>
                <w:color w:val="303030"/>
                <w:sz w:val="20"/>
                <w:szCs w:val="20"/>
              </w:rPr>
            </w:pPr>
            <w:r w:rsidRPr="007A75AF">
              <w:rPr>
                <w:rFonts w:eastAsia="Aptos" w:cstheme="minorHAnsi"/>
                <w:color w:val="303030"/>
                <w:sz w:val="20"/>
                <w:szCs w:val="20"/>
              </w:rPr>
              <w:t>Obecnie bardzo dużą trudność dla obywateli i innych podmiotów niepublicznych stanowi korzystanie z komunikacji w zakresie wymiany korespondencji przy świadczeniu „usługi dodatkowej” przez OW, gdyż wymaga ona podania innego trybu przesyłki niż przy świadczeniu usługi w zakresie komunikacji z podmiotami publicznymi. Obywatele i podmioty niepubliczne w praktyce nie mają możliwości otrzymania żadnych informacji na temat świadczonej usługi dodatkowej, dlatego powinna ona być realizowana na zasadach i wymagania analogicznych jak dla kwalifikowanych dostawców usług.</w:t>
            </w:r>
            <w:r w:rsidRPr="007A75AF">
              <w:rPr>
                <w:rFonts w:eastAsia="Aptos" w:cstheme="minorHAnsi"/>
                <w:color w:val="303030"/>
                <w:sz w:val="20"/>
                <w:szCs w:val="20"/>
              </w:rPr>
              <w:br/>
              <w:t>Zasadnym wydaje się przyjęcie założenia, iż usługa dodatkowa powinna być świadczona zgodnie ze Standardem w oparciu o wszystkie wymagania ustawowe nakładane na kwalifikowanych dostawców usług. Jest to niezbędne dla zachowanie pełnej interoperacyjności usług i jednolitego sposobu ich świadczenia pod kontrolą Nadzoru. Jest to kluczowy element dla przejrzystości, zrozumienia i jednolitego interpretowania dowodów e-Doręczeń w obrocie krajowym, ale w konsekwencji także międzynarodowym (zgodność z rozporządzeniem wykonawczym 2025/1944).</w:t>
            </w:r>
            <w:r w:rsidRPr="007A75AF">
              <w:rPr>
                <w:rFonts w:eastAsia="Aptos" w:cstheme="minorHAnsi"/>
                <w:color w:val="303030"/>
                <w:sz w:val="20"/>
                <w:szCs w:val="20"/>
              </w:rPr>
              <w:br/>
              <w:t>Pozwoli to na zwiększenie klarowności rozumienia pojęcia „usługi dodatkowej” przez Obywateli i Przedsiębiorców w szczególności w zakresie skutków prawnych jej świadczenia jako realizowanej zgodnie z Ustawą o usługach zaufania.</w:t>
            </w:r>
          </w:p>
          <w:p w14:paraId="78362A2E" w14:textId="03E4D27C" w:rsidR="007A75AF" w:rsidRPr="007F4C13" w:rsidRDefault="007A75AF" w:rsidP="007A75AF">
            <w:pPr>
              <w:rPr>
                <w:rFonts w:eastAsia="Aptos" w:cstheme="minorHAnsi"/>
                <w:color w:val="303030"/>
                <w:sz w:val="20"/>
                <w:szCs w:val="20"/>
              </w:rPr>
            </w:pPr>
            <w:r w:rsidRPr="007A75AF">
              <w:rPr>
                <w:rFonts w:eastAsia="Aptos" w:cstheme="minorHAnsi"/>
                <w:color w:val="303030"/>
                <w:sz w:val="20"/>
                <w:szCs w:val="20"/>
              </w:rPr>
              <w:lastRenderedPageBreak/>
              <w:t>Co ważne w nawiązaniu do powyższego usługa ta tj. „dodatkowe usługi powiązane ze świadczeniem publicznej usługi rejestrowanego doręczenia elektronicznego”, nie jest ujęta art. 2. Ustawy o doręczeniach, gdzie są wyjaśniane określenia ustawowe.</w:t>
            </w:r>
          </w:p>
        </w:tc>
        <w:tc>
          <w:tcPr>
            <w:tcW w:w="5103" w:type="dxa"/>
          </w:tcPr>
          <w:p w14:paraId="23F5F943" w14:textId="77777777" w:rsidR="007A75AF" w:rsidRPr="00CC0393" w:rsidRDefault="00C53D02" w:rsidP="00DF109E">
            <w:pPr>
              <w:rPr>
                <w:b/>
                <w:bCs/>
                <w:sz w:val="20"/>
                <w:szCs w:val="20"/>
              </w:rPr>
            </w:pPr>
            <w:r w:rsidRPr="00CC0393">
              <w:rPr>
                <w:b/>
                <w:bCs/>
                <w:sz w:val="20"/>
                <w:szCs w:val="20"/>
              </w:rPr>
              <w:lastRenderedPageBreak/>
              <w:t>Uwaga wyjaśniona</w:t>
            </w:r>
          </w:p>
          <w:p w14:paraId="6E91EC2C" w14:textId="77777777" w:rsidR="00C53D02" w:rsidRDefault="00C53D02" w:rsidP="00DF109E">
            <w:pPr>
              <w:rPr>
                <w:sz w:val="20"/>
                <w:szCs w:val="20"/>
              </w:rPr>
            </w:pPr>
          </w:p>
          <w:p w14:paraId="50FD10E2" w14:textId="74E0EB55" w:rsidR="00C53D02" w:rsidRPr="00EF4667" w:rsidRDefault="00C53D02" w:rsidP="00DF109E">
            <w:pPr>
              <w:rPr>
                <w:sz w:val="20"/>
                <w:szCs w:val="20"/>
              </w:rPr>
            </w:pPr>
            <w:r>
              <w:rPr>
                <w:sz w:val="20"/>
                <w:szCs w:val="20"/>
              </w:rPr>
              <w:t>Jeżeli usługa dodatkowa jest kwalifikowaną usługą</w:t>
            </w:r>
            <w:r w:rsidR="008A2E9E">
              <w:rPr>
                <w:sz w:val="20"/>
                <w:szCs w:val="20"/>
              </w:rPr>
              <w:t>,</w:t>
            </w:r>
            <w:r>
              <w:rPr>
                <w:sz w:val="20"/>
                <w:szCs w:val="20"/>
              </w:rPr>
              <w:t xml:space="preserve"> to podlega takim samym zasadom świadczenia i nadzoru jak inne usługi kwalifikowane.</w:t>
            </w:r>
          </w:p>
        </w:tc>
      </w:tr>
      <w:tr w:rsidR="009568C7" w:rsidRPr="00EF4667" w14:paraId="691AE346" w14:textId="77777777" w:rsidTr="00E73C49">
        <w:trPr>
          <w:jc w:val="center"/>
        </w:trPr>
        <w:tc>
          <w:tcPr>
            <w:tcW w:w="704" w:type="dxa"/>
          </w:tcPr>
          <w:p w14:paraId="64DCCDBA" w14:textId="77777777" w:rsidR="009568C7" w:rsidRPr="00EF4667" w:rsidRDefault="009568C7" w:rsidP="2A277BE4">
            <w:pPr>
              <w:pStyle w:val="Akapitzlist"/>
              <w:numPr>
                <w:ilvl w:val="0"/>
                <w:numId w:val="4"/>
              </w:numPr>
              <w:rPr>
                <w:rFonts w:asciiTheme="minorHAnsi" w:hAnsiTheme="minorHAnsi" w:cstheme="minorBidi"/>
                <w:sz w:val="20"/>
                <w:szCs w:val="20"/>
              </w:rPr>
            </w:pPr>
          </w:p>
        </w:tc>
        <w:tc>
          <w:tcPr>
            <w:tcW w:w="1418" w:type="dxa"/>
          </w:tcPr>
          <w:p w14:paraId="05CD4884" w14:textId="4E44B3A5" w:rsidR="009568C7" w:rsidRPr="00081789" w:rsidRDefault="009568C7" w:rsidP="2A277BE4">
            <w:pPr>
              <w:rPr>
                <w:sz w:val="20"/>
                <w:szCs w:val="20"/>
              </w:rPr>
            </w:pPr>
            <w:r>
              <w:rPr>
                <w:sz w:val="20"/>
                <w:szCs w:val="20"/>
              </w:rPr>
              <w:t>Poczta Polska S.A.</w:t>
            </w:r>
          </w:p>
        </w:tc>
        <w:tc>
          <w:tcPr>
            <w:tcW w:w="1559" w:type="dxa"/>
          </w:tcPr>
          <w:p w14:paraId="2F63B1AB" w14:textId="28A991F9" w:rsidR="009568C7" w:rsidRDefault="009568C7" w:rsidP="00F52BC3">
            <w:pPr>
              <w:rPr>
                <w:spacing w:val="6"/>
                <w:sz w:val="20"/>
                <w:szCs w:val="20"/>
              </w:rPr>
            </w:pPr>
            <w:r>
              <w:rPr>
                <w:spacing w:val="6"/>
                <w:sz w:val="20"/>
                <w:szCs w:val="20"/>
              </w:rPr>
              <w:t>Art. 1 (</w:t>
            </w:r>
            <w:r w:rsidRPr="00F52BC3">
              <w:rPr>
                <w:spacing w:val="6"/>
                <w:sz w:val="20"/>
                <w:szCs w:val="20"/>
              </w:rPr>
              <w:t>Art. 5</w:t>
            </w:r>
            <w:r>
              <w:rPr>
                <w:spacing w:val="6"/>
                <w:sz w:val="20"/>
                <w:szCs w:val="20"/>
              </w:rPr>
              <w:t xml:space="preserve">6 </w:t>
            </w:r>
            <w:r w:rsidRPr="00F52BC3">
              <w:rPr>
                <w:spacing w:val="6"/>
                <w:sz w:val="20"/>
                <w:szCs w:val="20"/>
              </w:rPr>
              <w:t>UoDE</w:t>
            </w:r>
            <w:r>
              <w:rPr>
                <w:spacing w:val="6"/>
                <w:sz w:val="20"/>
                <w:szCs w:val="20"/>
              </w:rPr>
              <w:t>)</w:t>
            </w:r>
          </w:p>
        </w:tc>
        <w:tc>
          <w:tcPr>
            <w:tcW w:w="5812" w:type="dxa"/>
          </w:tcPr>
          <w:p w14:paraId="2072CDEB" w14:textId="77777777" w:rsidR="005749A0" w:rsidRPr="005749A0" w:rsidRDefault="005749A0" w:rsidP="005749A0">
            <w:pPr>
              <w:rPr>
                <w:rFonts w:eastAsia="Aptos" w:cstheme="minorHAnsi"/>
                <w:b/>
                <w:bCs/>
                <w:color w:val="303030"/>
                <w:sz w:val="20"/>
                <w:szCs w:val="20"/>
              </w:rPr>
            </w:pPr>
            <w:r w:rsidRPr="005749A0">
              <w:rPr>
                <w:rFonts w:eastAsia="Aptos" w:cstheme="minorHAnsi"/>
                <w:b/>
                <w:bCs/>
                <w:color w:val="303030"/>
                <w:sz w:val="20"/>
                <w:szCs w:val="20"/>
              </w:rPr>
              <w:t>PP proponuje wprowadzić następujące zmiany w art. 56:</w:t>
            </w:r>
          </w:p>
          <w:p w14:paraId="6F5263D8"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a) w ust. 1 pkt 2 otrzymuje brzmienie:</w:t>
            </w:r>
          </w:p>
          <w:p w14:paraId="46CD4D81"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„2) za niewykonanie albo nienależyte wykonanie publicznej usługi rejestrowanego doręczenia elektronicznego – w wysokości nie niższej niż dwukrotność opłaty za taką usługę określonej w przepisach wydanych na podstawie art. 52 ust. 5, jednak nie wyższej niż trzydziestokrotność tej opłaty,”,</w:t>
            </w:r>
          </w:p>
          <w:p w14:paraId="4D232767"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b) w ust. 2 zdanie pierwsze otrzymuje brzmienie:</w:t>
            </w:r>
          </w:p>
          <w:p w14:paraId="58AB7694"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„Kwoty przysługujące z tytułu niezapłaconych odszkodowań oraz zwrotu opłaty za niewykonaną publiczną usługę hybrydową podlegają oprocentowaniu w wysokości odsetek ustawowych za opóźnienie.”,</w:t>
            </w:r>
          </w:p>
          <w:p w14:paraId="44F0F5A4"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c) ust. 3 otrzymuje brzmienie:</w:t>
            </w:r>
          </w:p>
          <w:p w14:paraId="6B0C614D"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„3. W przypadku niewykonania publicznej usługi hybrydowej operator wyznaczony zwraca w całości pobraną opłatę za usługę niezależnie od należnego odszkodowania, o ile taka opłata została uiszczona przez wnoszącego reklamację.”,</w:t>
            </w:r>
          </w:p>
          <w:p w14:paraId="54FDC72D"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d) dodaje się ust. 4 w brzmieniu:</w:t>
            </w:r>
          </w:p>
          <w:p w14:paraId="26CEDB19"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„4. W przypadku niewykonania publicznej usługi rejestrowanego doręczenia elektronicznego w związku z przekazywaniem korespondencji przez podmiot publiczny do podmiotu niepublicznego albo do podmiotu publicznego, operator wyznaczony zwraca ministrowi właściwemu do spraw informatyzacji opłatę za tę usługę ustaloną zgodnie z metodyką określoną w przepisach wydanych na podstawie art. 52 ust. 5.”;</w:t>
            </w:r>
          </w:p>
          <w:p w14:paraId="68B80813"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2e) po art. 57 dodaje się art. 57a w brzmieniu:</w:t>
            </w:r>
          </w:p>
          <w:p w14:paraId="01099F49" w14:textId="77777777" w:rsidR="009568C7" w:rsidRDefault="005749A0" w:rsidP="005749A0">
            <w:pPr>
              <w:rPr>
                <w:rFonts w:eastAsia="Aptos" w:cstheme="minorHAnsi"/>
                <w:color w:val="303030"/>
                <w:sz w:val="20"/>
                <w:szCs w:val="20"/>
              </w:rPr>
            </w:pPr>
            <w:r w:rsidRPr="005749A0">
              <w:rPr>
                <w:rFonts w:eastAsia="Aptos" w:cstheme="minorHAnsi"/>
                <w:color w:val="303030"/>
                <w:sz w:val="20"/>
                <w:szCs w:val="20"/>
              </w:rPr>
              <w:t>„Art. 57a. 1. Drogę postępowania reklamacyjnego w odniesieniu do publicznej usługi rejestrowanego doręczenia elektronicznego lub publicznej usługi hybrydowej uważa się za wyczerpaną w przypadku odmowy uznania reklamacji przez operatora wyznaczonego albo niezapłacenia dochodzonej należności w terminie 30 dni od dnia uznania reklamacji.</w:t>
            </w:r>
          </w:p>
          <w:p w14:paraId="2172B588"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2. Roszczenia dochodzone na podstawie ustawy przedawniają się z upływem 12 miesięcy od dnia nadania korespondencji z wykorzystaniem publicznej usługi rejestrowanego doręczenia elektronicznego lub publicznej usługi hybrydowej.</w:t>
            </w:r>
          </w:p>
          <w:p w14:paraId="4C4F92FE" w14:textId="77777777" w:rsidR="005749A0" w:rsidRDefault="005749A0" w:rsidP="005749A0">
            <w:pPr>
              <w:rPr>
                <w:rFonts w:eastAsia="Aptos" w:cstheme="minorHAnsi"/>
                <w:color w:val="303030"/>
                <w:sz w:val="20"/>
                <w:szCs w:val="20"/>
              </w:rPr>
            </w:pPr>
            <w:r w:rsidRPr="005749A0">
              <w:rPr>
                <w:rFonts w:eastAsia="Aptos" w:cstheme="minorHAnsi"/>
                <w:color w:val="303030"/>
                <w:sz w:val="20"/>
                <w:szCs w:val="20"/>
              </w:rPr>
              <w:lastRenderedPageBreak/>
              <w:t>3. Bieg przedawnienia roszczeń zawiesza się na okres od dnia wniesienia reklamacji do dnia wyczerpania drogi postępowania reklamacyjnego.”;</w:t>
            </w:r>
          </w:p>
          <w:p w14:paraId="20FD6051" w14:textId="77777777" w:rsidR="005749A0" w:rsidRDefault="005749A0" w:rsidP="005749A0">
            <w:pPr>
              <w:rPr>
                <w:rFonts w:eastAsia="Aptos" w:cstheme="minorHAnsi"/>
                <w:color w:val="303030"/>
                <w:sz w:val="20"/>
                <w:szCs w:val="20"/>
              </w:rPr>
            </w:pPr>
          </w:p>
          <w:p w14:paraId="7B7519F9"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 xml:space="preserve">PP proponuje doprecyzować kwestie reklamacji i odszkodowań w zakresie PURDE i PUH, które korelują z zaproponowanymi powyżej przepisami art. 52 dotyczącymi finansowania dla Poczty Polskiej. </w:t>
            </w:r>
          </w:p>
          <w:p w14:paraId="56725972" w14:textId="77777777" w:rsidR="005749A0" w:rsidRPr="005749A0" w:rsidRDefault="005749A0" w:rsidP="005749A0">
            <w:pPr>
              <w:rPr>
                <w:rFonts w:eastAsia="Aptos" w:cstheme="minorHAnsi"/>
                <w:color w:val="303030"/>
                <w:sz w:val="20"/>
                <w:szCs w:val="20"/>
              </w:rPr>
            </w:pPr>
            <w:r w:rsidRPr="005749A0">
              <w:rPr>
                <w:rFonts w:eastAsia="Aptos" w:cstheme="minorHAnsi"/>
                <w:color w:val="303030"/>
                <w:sz w:val="20"/>
                <w:szCs w:val="20"/>
              </w:rPr>
              <w:t>Proponowana zmiana wynika w głównej mierze z konieczności doprecyzowania przepisów ustawy w zakresie zwrotu opłaty w przypadku jej uiszczenia przez wnoszącego reklamację z uwagi na fakt, że opłata powinna być zwrócona na rzecz płatnika (reklamacja może zostać złożona przez adresata, który nie jest płatnikiem).</w:t>
            </w:r>
          </w:p>
          <w:p w14:paraId="1EA3AC10" w14:textId="7BDE4B25" w:rsidR="005749A0" w:rsidRPr="007A75AF" w:rsidRDefault="005749A0" w:rsidP="005749A0">
            <w:pPr>
              <w:rPr>
                <w:rFonts w:eastAsia="Aptos" w:cstheme="minorHAnsi"/>
                <w:b/>
                <w:bCs/>
                <w:color w:val="303030"/>
                <w:sz w:val="20"/>
                <w:szCs w:val="20"/>
              </w:rPr>
            </w:pPr>
            <w:r w:rsidRPr="005749A0">
              <w:rPr>
                <w:rFonts w:eastAsia="Aptos" w:cstheme="minorHAnsi"/>
                <w:color w:val="303030"/>
                <w:sz w:val="20"/>
                <w:szCs w:val="20"/>
              </w:rPr>
              <w:t>Ponadto zgodnie z nowym brzmieniem ust. 3 w przypadku niewykonania PURDE nie zwraca się pobranej opłaty. Stąd też konieczna jest zmiana brzmienia ust. 2 art. 56 przy jednoczesnym  pozostawieniu części obecnego przepisu art. 56 ust. 2 w zakresie terminów, od których należy liczyć termin naliczania odsetek.</w:t>
            </w:r>
          </w:p>
        </w:tc>
        <w:tc>
          <w:tcPr>
            <w:tcW w:w="5103" w:type="dxa"/>
          </w:tcPr>
          <w:p w14:paraId="1349D975" w14:textId="0CB2BB16" w:rsidR="009568C7" w:rsidRPr="00CC0393" w:rsidRDefault="00020F22" w:rsidP="00DF109E">
            <w:pPr>
              <w:rPr>
                <w:b/>
                <w:bCs/>
                <w:sz w:val="20"/>
                <w:szCs w:val="20"/>
              </w:rPr>
            </w:pPr>
            <w:r w:rsidRPr="00CC0393">
              <w:rPr>
                <w:b/>
                <w:bCs/>
                <w:sz w:val="20"/>
                <w:szCs w:val="20"/>
              </w:rPr>
              <w:lastRenderedPageBreak/>
              <w:t xml:space="preserve">Uwaga </w:t>
            </w:r>
            <w:r w:rsidR="00CC0393">
              <w:rPr>
                <w:b/>
                <w:bCs/>
                <w:sz w:val="20"/>
                <w:szCs w:val="20"/>
              </w:rPr>
              <w:t>wyjaśniona</w:t>
            </w:r>
          </w:p>
          <w:p w14:paraId="03CF96F8" w14:textId="77777777" w:rsidR="00020F22" w:rsidRDefault="00020F22" w:rsidP="00DF109E">
            <w:pPr>
              <w:rPr>
                <w:sz w:val="20"/>
                <w:szCs w:val="20"/>
              </w:rPr>
            </w:pPr>
          </w:p>
          <w:p w14:paraId="080CAB79" w14:textId="0DC63876" w:rsidR="00020F22" w:rsidRPr="00EF4667" w:rsidRDefault="0041559F" w:rsidP="00DF109E">
            <w:pPr>
              <w:rPr>
                <w:sz w:val="20"/>
                <w:szCs w:val="20"/>
              </w:rPr>
            </w:pPr>
            <w:r>
              <w:rPr>
                <w:sz w:val="20"/>
                <w:szCs w:val="20"/>
              </w:rPr>
              <w:t xml:space="preserve">Zmiana nie jest zasadna z uwagi na wyjaśnienia do propozycji przepisów OW w zakresie zmiany modelu finansowego w uwadze </w:t>
            </w:r>
            <w:r w:rsidR="00020F22">
              <w:rPr>
                <w:sz w:val="20"/>
                <w:szCs w:val="20"/>
              </w:rPr>
              <w:t xml:space="preserve"> w lp. 33</w:t>
            </w:r>
            <w:r>
              <w:rPr>
                <w:sz w:val="20"/>
                <w:szCs w:val="20"/>
              </w:rPr>
              <w:t xml:space="preserve"> oraz w związku ze stanowiskiem MC do tej propozycji. </w:t>
            </w:r>
          </w:p>
        </w:tc>
      </w:tr>
      <w:tr w:rsidR="00402B59" w:rsidRPr="00EF4667" w14:paraId="646C32F7" w14:textId="77777777" w:rsidTr="00E73C49">
        <w:trPr>
          <w:jc w:val="center"/>
        </w:trPr>
        <w:tc>
          <w:tcPr>
            <w:tcW w:w="704" w:type="dxa"/>
          </w:tcPr>
          <w:p w14:paraId="142CA667" w14:textId="77777777" w:rsidR="00402B59" w:rsidRPr="00EF4667" w:rsidRDefault="00402B59" w:rsidP="2A277BE4">
            <w:pPr>
              <w:pStyle w:val="Akapitzlist"/>
              <w:numPr>
                <w:ilvl w:val="0"/>
                <w:numId w:val="4"/>
              </w:numPr>
              <w:rPr>
                <w:rFonts w:asciiTheme="minorHAnsi" w:hAnsiTheme="minorHAnsi" w:cstheme="minorBidi"/>
                <w:sz w:val="20"/>
                <w:szCs w:val="20"/>
              </w:rPr>
            </w:pPr>
          </w:p>
        </w:tc>
        <w:tc>
          <w:tcPr>
            <w:tcW w:w="1418" w:type="dxa"/>
          </w:tcPr>
          <w:p w14:paraId="0FF87026" w14:textId="10F117AB" w:rsidR="00402B59" w:rsidRDefault="00402B59" w:rsidP="2A277BE4">
            <w:pPr>
              <w:rPr>
                <w:sz w:val="20"/>
                <w:szCs w:val="20"/>
              </w:rPr>
            </w:pPr>
            <w:r>
              <w:rPr>
                <w:sz w:val="20"/>
                <w:szCs w:val="20"/>
              </w:rPr>
              <w:t>PWPW S.A.</w:t>
            </w:r>
          </w:p>
        </w:tc>
        <w:tc>
          <w:tcPr>
            <w:tcW w:w="1559" w:type="dxa"/>
          </w:tcPr>
          <w:p w14:paraId="48F31428" w14:textId="03ACEDCA" w:rsidR="00402B59" w:rsidRDefault="00402B59" w:rsidP="00F52BC3">
            <w:pPr>
              <w:rPr>
                <w:spacing w:val="6"/>
                <w:sz w:val="20"/>
                <w:szCs w:val="20"/>
              </w:rPr>
            </w:pPr>
            <w:r w:rsidRPr="00402B59">
              <w:rPr>
                <w:spacing w:val="6"/>
                <w:sz w:val="20"/>
                <w:szCs w:val="20"/>
              </w:rPr>
              <w:t xml:space="preserve">Art. 1 (Art. </w:t>
            </w:r>
            <w:r>
              <w:rPr>
                <w:spacing w:val="6"/>
                <w:sz w:val="20"/>
                <w:szCs w:val="20"/>
              </w:rPr>
              <w:t>58</w:t>
            </w:r>
            <w:r w:rsidRPr="00402B59">
              <w:rPr>
                <w:spacing w:val="6"/>
                <w:sz w:val="20"/>
                <w:szCs w:val="20"/>
              </w:rPr>
              <w:t xml:space="preserve"> UoDE</w:t>
            </w:r>
            <w:r>
              <w:rPr>
                <w:spacing w:val="6"/>
                <w:sz w:val="20"/>
                <w:szCs w:val="20"/>
              </w:rPr>
              <w:t>)</w:t>
            </w:r>
          </w:p>
        </w:tc>
        <w:tc>
          <w:tcPr>
            <w:tcW w:w="5812" w:type="dxa"/>
          </w:tcPr>
          <w:p w14:paraId="677F4F36" w14:textId="01701F23"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PWPW S.A. podtrzymuje uprzednio zgłoszoną uwagę dotyczącą konieczności dodania w art. 58 ustawy z dnia 18 listopada 2020 r. o doręczeniach elektronicznych w ust. 2 pkt 5 w brzmieniu:</w:t>
            </w:r>
          </w:p>
          <w:p w14:paraId="1A0EB877" w14:textId="77777777" w:rsidR="00402B59" w:rsidRPr="00402B59" w:rsidRDefault="00402B59" w:rsidP="00402B59">
            <w:pPr>
              <w:rPr>
                <w:rFonts w:eastAsia="Aptos" w:cstheme="minorHAnsi"/>
                <w:color w:val="303030"/>
                <w:sz w:val="20"/>
                <w:szCs w:val="20"/>
              </w:rPr>
            </w:pPr>
          </w:p>
          <w:p w14:paraId="41C76BA5" w14:textId="77777777" w:rsidR="00402B59" w:rsidRPr="00402B59" w:rsidRDefault="00402B59" w:rsidP="00402B59">
            <w:pPr>
              <w:rPr>
                <w:rFonts w:eastAsia="Aptos" w:cstheme="minorHAnsi"/>
                <w:i/>
                <w:iCs/>
                <w:color w:val="303030"/>
                <w:sz w:val="20"/>
                <w:szCs w:val="20"/>
              </w:rPr>
            </w:pPr>
            <w:r w:rsidRPr="00402B59">
              <w:rPr>
                <w:rFonts w:eastAsia="Aptos" w:cstheme="minorHAnsi"/>
                <w:i/>
                <w:iCs/>
                <w:color w:val="303030"/>
                <w:sz w:val="20"/>
                <w:szCs w:val="20"/>
              </w:rPr>
              <w:t>„5) za pośrednictwem których przekazywane są do kwalifikowanej usługi rejestrowanego doręczenia elektronicznego inne dane niezbędne do świadczenia kwalifikowanej usługi rejestrowanego doręczenia elektronicznego.”.</w:t>
            </w:r>
          </w:p>
          <w:p w14:paraId="1A797E8C" w14:textId="77777777" w:rsidR="00402B59" w:rsidRPr="00402B59" w:rsidRDefault="00402B59" w:rsidP="00402B59">
            <w:pPr>
              <w:rPr>
                <w:rFonts w:eastAsia="Aptos" w:cstheme="minorHAnsi"/>
                <w:color w:val="303030"/>
                <w:sz w:val="20"/>
                <w:szCs w:val="20"/>
              </w:rPr>
            </w:pPr>
          </w:p>
          <w:p w14:paraId="6EB2A9F1" w14:textId="6966920C"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Wskazana propozycja wprowadza równouprawnienie obywateli oraz podmiotów prywatnych realizujących zadania publiczne w zakresie wyboru różnych dostawców</w:t>
            </w:r>
            <w:r>
              <w:rPr>
                <w:rFonts w:eastAsia="Aptos" w:cstheme="minorHAnsi"/>
                <w:color w:val="303030"/>
                <w:sz w:val="20"/>
                <w:szCs w:val="20"/>
              </w:rPr>
              <w:t xml:space="preserve"> </w:t>
            </w:r>
            <w:r w:rsidRPr="00402B59">
              <w:rPr>
                <w:rFonts w:eastAsia="Aptos" w:cstheme="minorHAnsi"/>
                <w:color w:val="303030"/>
                <w:sz w:val="20"/>
                <w:szCs w:val="20"/>
              </w:rPr>
              <w:t xml:space="preserve">usług kwalifikowanych, w tym usług rejestrowanego doręczenia elektronicznego. Zmiana wpisuje się w zakres i cel przedstawionego projektu, którym jest rozszerzenie zakresu podmiotowego stosowania ustawy z dnia 18 listopada 2020 r. o doręczeniach elektronicznych. Zaproponowane brzmienie przepisu umożliwi skreślenie projektowanych pkt 1a i 2a w art. 58 w ust. 1 tej ustawy. Wskazane jednostki redakcyjne stanowić będą ograniczenie zakresu wymienionych danych, co oznacza </w:t>
            </w:r>
          </w:p>
          <w:p w14:paraId="29E5CB47" w14:textId="3DEC25A8"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 xml:space="preserve">w konsekwencji wykluczenie kwalifikowanych dostawców usług zaufania z realizacji pewnych usług. Podobnie jak w przypadku operatora wyznaczonego niezbędne jest zatem ustawowe umocowanie tych dostawców do przekazywania „innych danych” </w:t>
            </w:r>
            <w:r w:rsidRPr="00402B59">
              <w:rPr>
                <w:rFonts w:eastAsia="Aptos" w:cstheme="minorHAnsi"/>
                <w:color w:val="303030"/>
                <w:sz w:val="20"/>
                <w:szCs w:val="20"/>
              </w:rPr>
              <w:lastRenderedPageBreak/>
              <w:t>niezbędnych do świadczenia kwalifikowanej usługi rejestrowanego doręczenia elektronicznego. Tak sformułowany przepis pkt 5 umożliwi także wprowadzenie sprawnego i spójnego procesu doręczania korespondencji między podmiotami publicznych a podmiotami zarejestrowanymi w KRS i CEiDG, w tym osobami fizycznymi. Zaproponowana zmiana jest niezbędna do skutecznego powiadamiania o nowych wiadomościach, obsłudze procesu przenoszenia adresu między usługami czy procesami reklamacyjnymi.</w:t>
            </w:r>
          </w:p>
          <w:p w14:paraId="6FB43C8E" w14:textId="77777777" w:rsidR="00402B59" w:rsidRPr="00402B59" w:rsidRDefault="00402B59" w:rsidP="00402B59">
            <w:pPr>
              <w:rPr>
                <w:rFonts w:eastAsia="Aptos" w:cstheme="minorHAnsi"/>
                <w:color w:val="303030"/>
                <w:sz w:val="20"/>
                <w:szCs w:val="20"/>
              </w:rPr>
            </w:pPr>
          </w:p>
          <w:p w14:paraId="708404A6" w14:textId="77777777"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 xml:space="preserve">W przypadku nieuwzględnienia przedstawionej powyżej propozycji, PWPW S.A. proponuje przynajmniej nadać pkt 2a następujące brzmienie: </w:t>
            </w:r>
          </w:p>
          <w:p w14:paraId="13B35842" w14:textId="77777777" w:rsidR="00402B59" w:rsidRPr="00402B59" w:rsidRDefault="00402B59" w:rsidP="00402B59">
            <w:pPr>
              <w:rPr>
                <w:rFonts w:eastAsia="Aptos" w:cstheme="minorHAnsi"/>
                <w:color w:val="303030"/>
                <w:sz w:val="20"/>
                <w:szCs w:val="20"/>
              </w:rPr>
            </w:pPr>
          </w:p>
          <w:p w14:paraId="624D8A81" w14:textId="77777777" w:rsidR="00402B59" w:rsidRPr="00402B59" w:rsidRDefault="00402B59" w:rsidP="00402B59">
            <w:pPr>
              <w:rPr>
                <w:rFonts w:eastAsia="Aptos" w:cstheme="minorHAnsi"/>
                <w:i/>
                <w:iCs/>
                <w:color w:val="303030"/>
                <w:sz w:val="20"/>
                <w:szCs w:val="20"/>
              </w:rPr>
            </w:pPr>
            <w:r w:rsidRPr="00402B59">
              <w:rPr>
                <w:rFonts w:eastAsia="Aptos" w:cstheme="minorHAnsi"/>
                <w:i/>
                <w:iCs/>
                <w:color w:val="303030"/>
                <w:sz w:val="20"/>
                <w:szCs w:val="20"/>
              </w:rPr>
              <w:t xml:space="preserve">„2a) umożliwiających dostęp użytkownikom do kwalifikowanych usług rejestrowanego doręczenia elektronicznego w zakresie współpracy z innymi usługami rejestrowanego doręczenia elektronicznego przetwarzającymi dane </w:t>
            </w:r>
          </w:p>
          <w:p w14:paraId="53C76F59" w14:textId="77777777" w:rsidR="00402B59" w:rsidRPr="00402B59" w:rsidRDefault="00402B59" w:rsidP="00402B59">
            <w:pPr>
              <w:rPr>
                <w:rFonts w:eastAsia="Aptos" w:cstheme="minorHAnsi"/>
                <w:i/>
                <w:iCs/>
                <w:color w:val="303030"/>
                <w:sz w:val="20"/>
                <w:szCs w:val="20"/>
              </w:rPr>
            </w:pPr>
            <w:r w:rsidRPr="00402B59">
              <w:rPr>
                <w:rFonts w:eastAsia="Aptos" w:cstheme="minorHAnsi"/>
                <w:i/>
                <w:iCs/>
                <w:color w:val="303030"/>
                <w:sz w:val="20"/>
                <w:szCs w:val="20"/>
              </w:rPr>
              <w:t>w bazie adresów elektronicznych,”.</w:t>
            </w:r>
          </w:p>
          <w:p w14:paraId="2507862C" w14:textId="77777777" w:rsidR="00402B59" w:rsidRPr="00402B59" w:rsidRDefault="00402B59" w:rsidP="00402B59">
            <w:pPr>
              <w:rPr>
                <w:rFonts w:eastAsia="Aptos" w:cstheme="minorHAnsi"/>
                <w:color w:val="303030"/>
                <w:sz w:val="20"/>
                <w:szCs w:val="20"/>
              </w:rPr>
            </w:pPr>
          </w:p>
          <w:p w14:paraId="4D8728FF" w14:textId="77777777" w:rsidR="00402B59" w:rsidRDefault="00402B59" w:rsidP="00402B59">
            <w:pPr>
              <w:rPr>
                <w:rFonts w:eastAsia="Aptos" w:cstheme="minorHAnsi"/>
                <w:color w:val="303030"/>
                <w:sz w:val="20"/>
                <w:szCs w:val="20"/>
              </w:rPr>
            </w:pPr>
            <w:r w:rsidRPr="00402B59">
              <w:rPr>
                <w:rFonts w:eastAsia="Aptos" w:cstheme="minorHAnsi"/>
                <w:color w:val="303030"/>
                <w:sz w:val="20"/>
                <w:szCs w:val="20"/>
              </w:rPr>
              <w:t>Powyższa propozycja zapewni spełnienie postulatu równego traktowania przez ustawodawcę wszystkich dostawców realizujących rejestrowane doręczenie elektroniczne, niezależnie od tego czy jest to dostawca kwalifikowany, czy operator wyznaczony.</w:t>
            </w:r>
          </w:p>
          <w:p w14:paraId="117B88F1" w14:textId="77777777" w:rsidR="00402B59" w:rsidRDefault="00402B59" w:rsidP="00402B59">
            <w:pPr>
              <w:rPr>
                <w:rFonts w:eastAsia="Aptos" w:cstheme="minorHAnsi"/>
                <w:color w:val="303030"/>
                <w:sz w:val="20"/>
                <w:szCs w:val="20"/>
              </w:rPr>
            </w:pPr>
          </w:p>
          <w:p w14:paraId="1EC2809C" w14:textId="77777777"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Niezależnie od powyższego w art. 58 ustawy z dnia 18 listopada 2020 r. o doręczeniach projektowanemu ust. 5 proponujemy nadać brzmienie:</w:t>
            </w:r>
          </w:p>
          <w:p w14:paraId="26CCB38C" w14:textId="77777777" w:rsidR="00402B59" w:rsidRPr="00402B59" w:rsidRDefault="00402B59" w:rsidP="00402B59">
            <w:pPr>
              <w:rPr>
                <w:rFonts w:eastAsia="Aptos" w:cstheme="minorHAnsi"/>
                <w:color w:val="303030"/>
                <w:sz w:val="20"/>
                <w:szCs w:val="20"/>
              </w:rPr>
            </w:pPr>
          </w:p>
          <w:p w14:paraId="1610C84B" w14:textId="77777777" w:rsidR="00402B59" w:rsidRPr="00402B59" w:rsidRDefault="00402B59" w:rsidP="00402B59">
            <w:pPr>
              <w:rPr>
                <w:rFonts w:eastAsia="Aptos" w:cstheme="minorHAnsi"/>
                <w:i/>
                <w:iCs/>
                <w:color w:val="303030"/>
                <w:sz w:val="20"/>
                <w:szCs w:val="20"/>
              </w:rPr>
            </w:pPr>
            <w:r w:rsidRPr="00402B59">
              <w:rPr>
                <w:rFonts w:eastAsia="Aptos" w:cstheme="minorHAnsi"/>
                <w:i/>
                <w:iCs/>
                <w:color w:val="303030"/>
                <w:sz w:val="20"/>
                <w:szCs w:val="20"/>
              </w:rPr>
              <w:t>„5. Kwalifikowany dostawca usług zaufania świadczący kwalifikowaną usługę rejestrowanego doręczenia elektronicznego może zintegrować używany system teleinformatyczny z systemami teleinformatycznymi, o których mowa w ust. 1 i 2.”;</w:t>
            </w:r>
          </w:p>
          <w:p w14:paraId="1CE0B532" w14:textId="77777777" w:rsidR="00402B59" w:rsidRPr="00402B59" w:rsidRDefault="00402B59" w:rsidP="00402B59">
            <w:pPr>
              <w:rPr>
                <w:rFonts w:eastAsia="Aptos" w:cstheme="minorHAnsi"/>
                <w:color w:val="303030"/>
                <w:sz w:val="20"/>
                <w:szCs w:val="20"/>
              </w:rPr>
            </w:pPr>
          </w:p>
          <w:p w14:paraId="3A5A4358" w14:textId="276D73D3"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 xml:space="preserve">Propozycja PWPW S.A. zmierza do zastąpienia obowiązku integracji wskazanych systemów teleinformatycznych przez kwalifikowanych dostawców usług zaufania na rzecz faktywności takiej integracji. Wskazujemy, że dla rozwoju rynku i zwiększania możliwości realizacji nowych usług nakładanie na dostawców obowiązku integracji systemów teleinformatycznych jest nadmiarowe i nieuzasadnione. </w:t>
            </w:r>
            <w:r w:rsidRPr="00402B59">
              <w:rPr>
                <w:rFonts w:eastAsia="Aptos" w:cstheme="minorHAnsi"/>
                <w:color w:val="303030"/>
                <w:sz w:val="20"/>
                <w:szCs w:val="20"/>
              </w:rPr>
              <w:lastRenderedPageBreak/>
              <w:t>Projekt ustawy nie określa zasad i sposobu tej integracji, jak również nie określa terminów dokonywania poszczególnych czynności w ramach integracji. Wskazany obowiązek jest zatem z punktu widzenia kwalifikowanych dostawców usług zaufania blankietowy, co uniemożliwia kompleksową ocenę skutków jego wprowadzenia. Co istotne projekt nie zawiera w tym zakresie żadnych przepisów przejściowych, co oznacza, że obowiązek</w:t>
            </w:r>
            <w:r>
              <w:rPr>
                <w:rFonts w:eastAsia="Aptos" w:cstheme="minorHAnsi"/>
                <w:color w:val="303030"/>
                <w:sz w:val="20"/>
                <w:szCs w:val="20"/>
              </w:rPr>
              <w:t xml:space="preserve"> </w:t>
            </w:r>
            <w:r w:rsidRPr="00402B59">
              <w:rPr>
                <w:rFonts w:eastAsia="Aptos" w:cstheme="minorHAnsi"/>
                <w:color w:val="303030"/>
                <w:sz w:val="20"/>
                <w:szCs w:val="20"/>
              </w:rPr>
              <w:t>ten będzie obciążał dostawców już po upływie 30 dni od dnia ogłoszenia ustawy (art. 15 projektu ustawy), przy czym projekt nie przewiduje terminu dla ministra właściwego do spraw informatyzacji do określenia standardu dokonania takiej integracji (art. 10 projektu ustawy), ograniczając się jedynie do wprowadzenia obowiązku do dostosowania się do „aktualizacji” tego standardu w terminie 6 miesięcy, co także jest terminem zdecydowanie zbyt krótkim. Minimalnym terminem na dostosowanie się powinno być 12 miesięcy.</w:t>
            </w:r>
          </w:p>
          <w:p w14:paraId="33D65B0A" w14:textId="77777777" w:rsidR="00402B59" w:rsidRPr="00402B59" w:rsidRDefault="00402B59" w:rsidP="00402B59">
            <w:pPr>
              <w:rPr>
                <w:rFonts w:eastAsia="Aptos" w:cstheme="minorHAnsi"/>
                <w:color w:val="303030"/>
                <w:sz w:val="20"/>
                <w:szCs w:val="20"/>
              </w:rPr>
            </w:pPr>
          </w:p>
          <w:p w14:paraId="30591EC5" w14:textId="416F60D4" w:rsidR="00402B59" w:rsidRPr="00402B59" w:rsidRDefault="00402B59" w:rsidP="00402B59">
            <w:pPr>
              <w:rPr>
                <w:rFonts w:eastAsia="Aptos" w:cstheme="minorHAnsi"/>
                <w:color w:val="303030"/>
                <w:sz w:val="20"/>
                <w:szCs w:val="20"/>
              </w:rPr>
            </w:pPr>
            <w:r w:rsidRPr="00402B59">
              <w:rPr>
                <w:rFonts w:eastAsia="Aptos" w:cstheme="minorHAnsi"/>
                <w:color w:val="303030"/>
                <w:sz w:val="20"/>
                <w:szCs w:val="20"/>
              </w:rPr>
              <w:t>Niezależnie od powyższego w ocenie PWPW S.A. integracja systemów teleinformatycznych kwalifikowanych dostawców usług zaufana z publicznymi systemami teleinformatycznymi powinna odbywać się fakultatywnie (wyłącznie na wniosek danego dostawcy), w zgodzie z modelem biznesowym tego dostawcy, w celu realizacji jego planów rozwoju i w miarę posiadanych zasobów sił i środków.</w:t>
            </w:r>
          </w:p>
        </w:tc>
        <w:tc>
          <w:tcPr>
            <w:tcW w:w="5103" w:type="dxa"/>
          </w:tcPr>
          <w:p w14:paraId="750C627F" w14:textId="77777777" w:rsidR="00402B59" w:rsidRPr="00CC0393" w:rsidRDefault="00D403A2" w:rsidP="00DF109E">
            <w:pPr>
              <w:rPr>
                <w:b/>
                <w:bCs/>
                <w:sz w:val="20"/>
                <w:szCs w:val="20"/>
              </w:rPr>
            </w:pPr>
            <w:r w:rsidRPr="00CC0393">
              <w:rPr>
                <w:b/>
                <w:bCs/>
                <w:sz w:val="20"/>
                <w:szCs w:val="20"/>
              </w:rPr>
              <w:lastRenderedPageBreak/>
              <w:t>Uwaga wyjaśniona</w:t>
            </w:r>
          </w:p>
          <w:p w14:paraId="5C1D2219" w14:textId="77777777" w:rsidR="00D403A2" w:rsidRDefault="00D403A2" w:rsidP="00DF109E">
            <w:pPr>
              <w:rPr>
                <w:sz w:val="20"/>
                <w:szCs w:val="20"/>
              </w:rPr>
            </w:pPr>
          </w:p>
          <w:p w14:paraId="3746D325" w14:textId="6C1948C0" w:rsidR="00D403A2" w:rsidRDefault="00D403A2" w:rsidP="00DF109E">
            <w:pPr>
              <w:rPr>
                <w:sz w:val="20"/>
                <w:szCs w:val="20"/>
              </w:rPr>
            </w:pPr>
            <w:r>
              <w:rPr>
                <w:sz w:val="20"/>
                <w:szCs w:val="20"/>
              </w:rPr>
              <w:t>W związku ze zgłoszonymi uwagami do tego przepisu zaproponowano</w:t>
            </w:r>
            <w:r w:rsidR="008A2E9E">
              <w:rPr>
                <w:sz w:val="20"/>
                <w:szCs w:val="20"/>
              </w:rPr>
              <w:t>,</w:t>
            </w:r>
            <w:r>
              <w:rPr>
                <w:sz w:val="20"/>
                <w:szCs w:val="20"/>
              </w:rPr>
              <w:t xml:space="preserve"> aby w art. 58 ust. 2 został dodany wyłącznie pkt 2a w następującym brzmieniu:</w:t>
            </w:r>
          </w:p>
          <w:p w14:paraId="49A57223" w14:textId="77777777" w:rsidR="00D403A2" w:rsidRPr="006F0DC4" w:rsidRDefault="00D403A2" w:rsidP="00D403A2">
            <w:pPr>
              <w:rPr>
                <w:sz w:val="20"/>
                <w:szCs w:val="20"/>
              </w:rPr>
            </w:pPr>
          </w:p>
          <w:p w14:paraId="65FE360B" w14:textId="6B230E37" w:rsidR="00D403A2" w:rsidRPr="00EF4667" w:rsidRDefault="00D403A2" w:rsidP="00D403A2">
            <w:pPr>
              <w:rPr>
                <w:sz w:val="20"/>
                <w:szCs w:val="20"/>
              </w:rPr>
            </w:pPr>
            <w:r w:rsidRPr="006F0DC4">
              <w:rPr>
                <w:sz w:val="20"/>
                <w:szCs w:val="20"/>
              </w:rPr>
              <w:t>„2a)</w:t>
            </w:r>
            <w:r w:rsidRPr="006F0DC4">
              <w:rPr>
                <w:sz w:val="20"/>
                <w:szCs w:val="20"/>
              </w:rPr>
              <w:tab/>
            </w:r>
            <w:r w:rsidR="00105DE3" w:rsidRPr="00105DE3">
              <w:rPr>
                <w:sz w:val="20"/>
                <w:szCs w:val="20"/>
              </w:rPr>
              <w:t>umożliwiających użytkownikom uzyskanie dostępu do systemów teleinformatycznych obsługujących adresy do doręczeń elektronicznych, do których posiadają uprawnienia, utrzymywanych przez kwalifikowanych dostawców usług</w:t>
            </w:r>
            <w:r w:rsidRPr="006F0DC4">
              <w:rPr>
                <w:sz w:val="20"/>
                <w:szCs w:val="20"/>
              </w:rPr>
              <w:t>;”.</w:t>
            </w:r>
          </w:p>
        </w:tc>
      </w:tr>
      <w:tr w:rsidR="00036AB5" w:rsidRPr="00EF4667" w14:paraId="0A15EBF7" w14:textId="77777777" w:rsidTr="00E73C49">
        <w:trPr>
          <w:jc w:val="center"/>
        </w:trPr>
        <w:tc>
          <w:tcPr>
            <w:tcW w:w="704" w:type="dxa"/>
          </w:tcPr>
          <w:p w14:paraId="58BEED1E"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2F9B73C3" w14:textId="046A23E7" w:rsidR="00036AB5" w:rsidRPr="00081789" w:rsidRDefault="00036AB5" w:rsidP="00036AB5">
            <w:pPr>
              <w:rPr>
                <w:sz w:val="20"/>
                <w:szCs w:val="20"/>
              </w:rPr>
            </w:pPr>
            <w:r>
              <w:rPr>
                <w:sz w:val="20"/>
                <w:szCs w:val="20"/>
              </w:rPr>
              <w:t>Poczta Polska S.A.</w:t>
            </w:r>
          </w:p>
        </w:tc>
        <w:tc>
          <w:tcPr>
            <w:tcW w:w="1559" w:type="dxa"/>
          </w:tcPr>
          <w:p w14:paraId="79B4CDD6" w14:textId="2C98A014" w:rsidR="00036AB5" w:rsidRDefault="00036AB5" w:rsidP="00F52BC3">
            <w:pPr>
              <w:rPr>
                <w:spacing w:val="6"/>
                <w:sz w:val="20"/>
                <w:szCs w:val="20"/>
              </w:rPr>
            </w:pPr>
            <w:r>
              <w:rPr>
                <w:spacing w:val="6"/>
                <w:sz w:val="20"/>
                <w:szCs w:val="20"/>
              </w:rPr>
              <w:t>Art. 1 pkt 1</w:t>
            </w:r>
          </w:p>
        </w:tc>
        <w:tc>
          <w:tcPr>
            <w:tcW w:w="5812" w:type="dxa"/>
          </w:tcPr>
          <w:p w14:paraId="3359C234" w14:textId="77777777" w:rsidR="00036AB5" w:rsidRDefault="00036AB5" w:rsidP="007A75AF">
            <w:pPr>
              <w:rPr>
                <w:spacing w:val="6"/>
                <w:sz w:val="20"/>
                <w:szCs w:val="20"/>
              </w:rPr>
            </w:pPr>
            <w:r>
              <w:rPr>
                <w:spacing w:val="6"/>
                <w:sz w:val="20"/>
                <w:szCs w:val="20"/>
              </w:rPr>
              <w:t xml:space="preserve">W art. 1 w </w:t>
            </w:r>
            <w:r w:rsidRPr="004275F5">
              <w:rPr>
                <w:spacing w:val="6"/>
                <w:sz w:val="20"/>
                <w:szCs w:val="20"/>
              </w:rPr>
              <w:t>pkt 3 po wyrazach „z podmiotami publicznymi” dodaje się wyrazy „lub z podmiotami niepublicznymi</w:t>
            </w:r>
            <w:r>
              <w:rPr>
                <w:spacing w:val="6"/>
                <w:sz w:val="20"/>
                <w:szCs w:val="20"/>
              </w:rPr>
              <w:t>”</w:t>
            </w:r>
          </w:p>
          <w:p w14:paraId="47092C9B" w14:textId="77777777" w:rsidR="00036AB5" w:rsidRDefault="00036AB5" w:rsidP="00036AB5">
            <w:pPr>
              <w:rPr>
                <w:spacing w:val="6"/>
                <w:sz w:val="20"/>
                <w:szCs w:val="20"/>
              </w:rPr>
            </w:pPr>
          </w:p>
          <w:p w14:paraId="7CA13D4C" w14:textId="2D013EAB" w:rsidR="00036AB5" w:rsidRPr="00036AB5" w:rsidRDefault="00036AB5" w:rsidP="00036AB5">
            <w:pPr>
              <w:rPr>
                <w:rFonts w:eastAsia="Aptos" w:cstheme="minorHAnsi"/>
                <w:color w:val="303030"/>
                <w:sz w:val="20"/>
                <w:szCs w:val="20"/>
              </w:rPr>
            </w:pPr>
            <w:r w:rsidRPr="00036AB5">
              <w:rPr>
                <w:rFonts w:eastAsia="Aptos" w:cstheme="minorHAnsi"/>
                <w:color w:val="303030"/>
                <w:sz w:val="20"/>
                <w:szCs w:val="20"/>
              </w:rPr>
              <w:t>Wbrew stanowisku MC, że zmiana ma na celu umożliwienie dodania przepisu o zastosowaniu tzw. fikcji doręczenia – zaproponowana zmiana ma dużo większe konsekwencje prawne oraz finansowe dla operatora wyznaczonego (przekazywanie korespondencji pomiędzy tymi podmiotami oraz podmiotami publicznymi jest zwolnione z opłat). Stąd też PP ponownie wnosi o pozostawienie przedmiotowego przepisu w obecnym brzmieniu. Usługa jest regulowana na poziomie eIDAS. Wątpliwość budzi fakt czy podmioty niepubliczne w ramach tzw. zwykłej korespondencji handlowej/biznesowej mogą korzystać z instytucji fikcji doręczenia przewidzianej głównie dla toczących się postępowań</w:t>
            </w:r>
            <w:r>
              <w:rPr>
                <w:rFonts w:eastAsia="Aptos" w:cstheme="minorHAnsi"/>
                <w:color w:val="303030"/>
                <w:sz w:val="20"/>
                <w:szCs w:val="20"/>
              </w:rPr>
              <w:t xml:space="preserve"> </w:t>
            </w:r>
            <w:r w:rsidRPr="00036AB5">
              <w:rPr>
                <w:rFonts w:eastAsia="Aptos" w:cstheme="minorHAnsi"/>
                <w:color w:val="303030"/>
                <w:sz w:val="20"/>
                <w:szCs w:val="20"/>
              </w:rPr>
              <w:t>administracyjnych czy podatkowych itp.</w:t>
            </w:r>
          </w:p>
          <w:p w14:paraId="28498E51" w14:textId="50B99281" w:rsidR="00036AB5" w:rsidRPr="00036AB5" w:rsidRDefault="00036AB5" w:rsidP="00036AB5">
            <w:pPr>
              <w:rPr>
                <w:rFonts w:eastAsia="Aptos" w:cstheme="minorHAnsi"/>
                <w:color w:val="303030"/>
                <w:sz w:val="20"/>
                <w:szCs w:val="20"/>
              </w:rPr>
            </w:pPr>
            <w:r w:rsidRPr="00036AB5">
              <w:rPr>
                <w:rFonts w:eastAsia="Aptos" w:cstheme="minorHAnsi"/>
                <w:color w:val="303030"/>
                <w:sz w:val="20"/>
                <w:szCs w:val="20"/>
              </w:rPr>
              <w:lastRenderedPageBreak/>
              <w:t>Czy zastosowanie takiego rozwiązania wobec korespondencji elektronicznej pomiędzy podmiotami niepublicznymi będzie wywoływało skutki prawne dla stron korespondencji.</w:t>
            </w:r>
          </w:p>
        </w:tc>
        <w:tc>
          <w:tcPr>
            <w:tcW w:w="5103" w:type="dxa"/>
          </w:tcPr>
          <w:p w14:paraId="40727E6A" w14:textId="77777777" w:rsidR="00A27122" w:rsidRPr="00CC0393" w:rsidRDefault="00A27122" w:rsidP="00A27122">
            <w:pPr>
              <w:rPr>
                <w:b/>
                <w:bCs/>
                <w:sz w:val="20"/>
                <w:szCs w:val="20"/>
              </w:rPr>
            </w:pPr>
            <w:r w:rsidRPr="00CC0393">
              <w:rPr>
                <w:b/>
                <w:bCs/>
                <w:sz w:val="20"/>
                <w:szCs w:val="20"/>
              </w:rPr>
              <w:lastRenderedPageBreak/>
              <w:t xml:space="preserve">Uwaga wyjaśniona </w:t>
            </w:r>
          </w:p>
          <w:p w14:paraId="03687730" w14:textId="77777777" w:rsidR="00A27122" w:rsidRDefault="00A27122" w:rsidP="00A27122">
            <w:pPr>
              <w:rPr>
                <w:sz w:val="20"/>
                <w:szCs w:val="20"/>
              </w:rPr>
            </w:pPr>
          </w:p>
          <w:p w14:paraId="28E591C5" w14:textId="59B11546" w:rsidR="00036AB5" w:rsidRPr="00EF4667" w:rsidRDefault="00A27122" w:rsidP="00A27122">
            <w:pPr>
              <w:rPr>
                <w:sz w:val="20"/>
                <w:szCs w:val="20"/>
              </w:rPr>
            </w:pPr>
            <w:r>
              <w:rPr>
                <w:sz w:val="20"/>
                <w:szCs w:val="20"/>
              </w:rPr>
              <w:t>Zrezygnowano z przepisu.</w:t>
            </w:r>
          </w:p>
        </w:tc>
      </w:tr>
      <w:tr w:rsidR="00716E69" w:rsidRPr="00EF4667" w14:paraId="1E5F1C60" w14:textId="77777777" w:rsidTr="00E73C49">
        <w:trPr>
          <w:jc w:val="center"/>
        </w:trPr>
        <w:tc>
          <w:tcPr>
            <w:tcW w:w="704" w:type="dxa"/>
          </w:tcPr>
          <w:p w14:paraId="74C55303" w14:textId="77777777" w:rsidR="00716E69" w:rsidRPr="00EF4667" w:rsidRDefault="00716E69" w:rsidP="2A277BE4">
            <w:pPr>
              <w:pStyle w:val="Akapitzlist"/>
              <w:numPr>
                <w:ilvl w:val="0"/>
                <w:numId w:val="4"/>
              </w:numPr>
              <w:rPr>
                <w:rFonts w:asciiTheme="minorHAnsi" w:hAnsiTheme="minorHAnsi" w:cstheme="minorBidi"/>
                <w:sz w:val="20"/>
                <w:szCs w:val="20"/>
              </w:rPr>
            </w:pPr>
          </w:p>
        </w:tc>
        <w:tc>
          <w:tcPr>
            <w:tcW w:w="1418" w:type="dxa"/>
          </w:tcPr>
          <w:p w14:paraId="510E974B" w14:textId="167B082B" w:rsidR="00716E69" w:rsidRDefault="00716E69" w:rsidP="2A277BE4">
            <w:pPr>
              <w:rPr>
                <w:sz w:val="20"/>
                <w:szCs w:val="20"/>
              </w:rPr>
            </w:pPr>
            <w:r w:rsidRPr="00716E69">
              <w:rPr>
                <w:sz w:val="20"/>
                <w:szCs w:val="20"/>
              </w:rPr>
              <w:t>Krajowa Spółdzielcza Kasa Oszczędnościow</w:t>
            </w:r>
            <w:r>
              <w:rPr>
                <w:sz w:val="20"/>
                <w:szCs w:val="20"/>
              </w:rPr>
              <w:t>o</w:t>
            </w:r>
            <w:r w:rsidRPr="00716E69">
              <w:rPr>
                <w:sz w:val="20"/>
                <w:szCs w:val="20"/>
              </w:rPr>
              <w:t>-Kredytowa</w:t>
            </w:r>
          </w:p>
        </w:tc>
        <w:tc>
          <w:tcPr>
            <w:tcW w:w="1559" w:type="dxa"/>
          </w:tcPr>
          <w:p w14:paraId="37CF062B" w14:textId="02E9D3C1" w:rsidR="00716E69" w:rsidRDefault="00716E69" w:rsidP="2A277BE4">
            <w:pPr>
              <w:rPr>
                <w:spacing w:val="6"/>
                <w:sz w:val="20"/>
                <w:szCs w:val="20"/>
              </w:rPr>
            </w:pPr>
            <w:r>
              <w:rPr>
                <w:spacing w:val="6"/>
                <w:sz w:val="20"/>
                <w:szCs w:val="20"/>
              </w:rPr>
              <w:t>A</w:t>
            </w:r>
            <w:r w:rsidRPr="00716E69">
              <w:rPr>
                <w:spacing w:val="6"/>
                <w:sz w:val="20"/>
                <w:szCs w:val="20"/>
              </w:rPr>
              <w:t xml:space="preserve">rt. 1 pkt 2 </w:t>
            </w:r>
          </w:p>
        </w:tc>
        <w:tc>
          <w:tcPr>
            <w:tcW w:w="5812" w:type="dxa"/>
          </w:tcPr>
          <w:p w14:paraId="22F410D0" w14:textId="589147E0" w:rsidR="00716E69" w:rsidRPr="00716E69" w:rsidRDefault="00716E69" w:rsidP="00716E69">
            <w:pPr>
              <w:rPr>
                <w:i/>
                <w:iCs/>
                <w:spacing w:val="6"/>
                <w:sz w:val="20"/>
                <w:szCs w:val="20"/>
              </w:rPr>
            </w:pPr>
            <w:r w:rsidRPr="00716E69">
              <w:rPr>
                <w:spacing w:val="6"/>
                <w:sz w:val="20"/>
                <w:szCs w:val="20"/>
              </w:rPr>
              <w:t xml:space="preserve">Procedowany projekt przewiduje w art. 1 pkt 2 </w:t>
            </w:r>
            <w:r>
              <w:rPr>
                <w:spacing w:val="6"/>
                <w:sz w:val="20"/>
                <w:szCs w:val="20"/>
              </w:rPr>
              <w:t>d</w:t>
            </w:r>
            <w:r w:rsidRPr="00716E69">
              <w:rPr>
                <w:spacing w:val="6"/>
                <w:sz w:val="20"/>
                <w:szCs w:val="20"/>
              </w:rPr>
              <w:t>odanie w art. 2 ustawy z dnia 18 listopada 2020 r.</w:t>
            </w:r>
            <w:r>
              <w:rPr>
                <w:spacing w:val="6"/>
                <w:sz w:val="20"/>
                <w:szCs w:val="20"/>
              </w:rPr>
              <w:t xml:space="preserve"> </w:t>
            </w:r>
            <w:r w:rsidRPr="00716E69">
              <w:rPr>
                <w:spacing w:val="6"/>
                <w:sz w:val="20"/>
                <w:szCs w:val="20"/>
              </w:rPr>
              <w:t>o doręczeniach elektronicznych (Dz. U. z 2026 r., poz. 3; dalej: ,,ustawa") pkt 6a, wprowadzającego</w:t>
            </w:r>
            <w:r>
              <w:rPr>
                <w:spacing w:val="6"/>
                <w:sz w:val="20"/>
                <w:szCs w:val="20"/>
              </w:rPr>
              <w:t xml:space="preserve"> </w:t>
            </w:r>
            <w:r w:rsidRPr="00716E69">
              <w:rPr>
                <w:spacing w:val="6"/>
                <w:sz w:val="20"/>
                <w:szCs w:val="20"/>
              </w:rPr>
              <w:t xml:space="preserve">definicję </w:t>
            </w:r>
            <w:r w:rsidRPr="00716E69">
              <w:rPr>
                <w:i/>
                <w:iCs/>
                <w:spacing w:val="6"/>
                <w:sz w:val="20"/>
                <w:szCs w:val="20"/>
              </w:rPr>
              <w:t>podmiotu niepublicznego realizującego zadania publiczne</w:t>
            </w:r>
            <w:r w:rsidRPr="00716E69">
              <w:rPr>
                <w:spacing w:val="6"/>
                <w:sz w:val="20"/>
                <w:szCs w:val="20"/>
              </w:rPr>
              <w:t>, zgodnie z którą podmiotem takim</w:t>
            </w:r>
            <w:r>
              <w:rPr>
                <w:spacing w:val="6"/>
                <w:sz w:val="20"/>
                <w:szCs w:val="20"/>
              </w:rPr>
              <w:t xml:space="preserve"> j</w:t>
            </w:r>
            <w:r w:rsidRPr="00716E69">
              <w:rPr>
                <w:spacing w:val="6"/>
                <w:sz w:val="20"/>
                <w:szCs w:val="20"/>
              </w:rPr>
              <w:t xml:space="preserve">est </w:t>
            </w:r>
            <w:r w:rsidRPr="00716E69">
              <w:rPr>
                <w:i/>
                <w:iCs/>
                <w:spacing w:val="6"/>
                <w:sz w:val="20"/>
                <w:szCs w:val="20"/>
              </w:rPr>
              <w:t>podmiot niepubliczny niebędący osobą fizyczną, realizujący lub wspierający świadczenie tych zadań</w:t>
            </w:r>
            <w:r>
              <w:rPr>
                <w:i/>
                <w:iCs/>
                <w:spacing w:val="6"/>
                <w:sz w:val="20"/>
                <w:szCs w:val="20"/>
              </w:rPr>
              <w:t xml:space="preserve"> </w:t>
            </w:r>
            <w:r w:rsidRPr="00716E69">
              <w:rPr>
                <w:i/>
                <w:iCs/>
                <w:spacing w:val="6"/>
                <w:sz w:val="20"/>
                <w:szCs w:val="20"/>
              </w:rPr>
              <w:t>na podstawie odrębnych przepisów albo na podstawie powierzenia lub zlecenia tego zadania</w:t>
            </w:r>
            <w:r w:rsidRPr="00716E69">
              <w:rPr>
                <w:spacing w:val="6"/>
                <w:sz w:val="20"/>
                <w:szCs w:val="20"/>
              </w:rPr>
              <w:t>.</w:t>
            </w:r>
          </w:p>
          <w:p w14:paraId="37C4FCCA" w14:textId="77777777" w:rsidR="00716E69" w:rsidRDefault="00716E69" w:rsidP="00716E69">
            <w:pPr>
              <w:rPr>
                <w:spacing w:val="6"/>
                <w:sz w:val="20"/>
                <w:szCs w:val="20"/>
              </w:rPr>
            </w:pPr>
            <w:r w:rsidRPr="00716E69">
              <w:rPr>
                <w:spacing w:val="6"/>
                <w:sz w:val="20"/>
                <w:szCs w:val="20"/>
              </w:rPr>
              <w:t xml:space="preserve">Zgodnie z projektowanym art. 10a ustawy, Minister </w:t>
            </w:r>
            <w:r>
              <w:rPr>
                <w:spacing w:val="6"/>
                <w:sz w:val="20"/>
                <w:szCs w:val="20"/>
              </w:rPr>
              <w:t>właściwy</w:t>
            </w:r>
            <w:r w:rsidRPr="00716E69">
              <w:rPr>
                <w:spacing w:val="6"/>
                <w:sz w:val="20"/>
                <w:szCs w:val="20"/>
              </w:rPr>
              <w:t xml:space="preserve"> do spraw informatyzacji będzie</w:t>
            </w:r>
            <w:r>
              <w:rPr>
                <w:spacing w:val="6"/>
                <w:sz w:val="20"/>
                <w:szCs w:val="20"/>
              </w:rPr>
              <w:t xml:space="preserve"> </w:t>
            </w:r>
            <w:r w:rsidRPr="00716E69">
              <w:rPr>
                <w:spacing w:val="6"/>
                <w:sz w:val="20"/>
                <w:szCs w:val="20"/>
              </w:rPr>
              <w:t xml:space="preserve">prowadził w systemie teleinformatycznym Katalog </w:t>
            </w:r>
            <w:r>
              <w:rPr>
                <w:spacing w:val="6"/>
                <w:sz w:val="20"/>
                <w:szCs w:val="20"/>
              </w:rPr>
              <w:t>P</w:t>
            </w:r>
            <w:r w:rsidRPr="00716E69">
              <w:rPr>
                <w:spacing w:val="6"/>
                <w:sz w:val="20"/>
                <w:szCs w:val="20"/>
              </w:rPr>
              <w:t>odmiotów Publicznych, będący rejestrem</w:t>
            </w:r>
            <w:r>
              <w:rPr>
                <w:spacing w:val="6"/>
                <w:sz w:val="20"/>
                <w:szCs w:val="20"/>
              </w:rPr>
              <w:t xml:space="preserve"> </w:t>
            </w:r>
            <w:r w:rsidRPr="00716E69">
              <w:rPr>
                <w:spacing w:val="6"/>
                <w:sz w:val="20"/>
                <w:szCs w:val="20"/>
              </w:rPr>
              <w:t>publicznym, w którym gromadzone będą dane także o podmiotach niepublicznych realizujących</w:t>
            </w:r>
            <w:r>
              <w:rPr>
                <w:spacing w:val="6"/>
                <w:sz w:val="20"/>
                <w:szCs w:val="20"/>
              </w:rPr>
              <w:t xml:space="preserve"> </w:t>
            </w:r>
            <w:r w:rsidRPr="00716E69">
              <w:rPr>
                <w:spacing w:val="6"/>
                <w:sz w:val="20"/>
                <w:szCs w:val="20"/>
              </w:rPr>
              <w:t>zadania publiczne. Celem tego rejestru będzie gromadzenie kompletnych, aktualnych</w:t>
            </w:r>
            <w:r>
              <w:rPr>
                <w:spacing w:val="6"/>
                <w:sz w:val="20"/>
                <w:szCs w:val="20"/>
              </w:rPr>
              <w:t xml:space="preserve"> </w:t>
            </w:r>
            <w:r w:rsidRPr="00716E69">
              <w:rPr>
                <w:spacing w:val="6"/>
                <w:sz w:val="20"/>
                <w:szCs w:val="20"/>
              </w:rPr>
              <w:t>i ustandaryzowanych danych m.in. o podmiotach niepublicznych realizujących zadania publiczne.</w:t>
            </w:r>
          </w:p>
          <w:p w14:paraId="06E5D1A5" w14:textId="56D1207C" w:rsidR="00716E69" w:rsidRPr="00716E69" w:rsidRDefault="00716E69" w:rsidP="00716E69">
            <w:pPr>
              <w:rPr>
                <w:spacing w:val="6"/>
                <w:sz w:val="20"/>
                <w:szCs w:val="20"/>
              </w:rPr>
            </w:pPr>
            <w:r w:rsidRPr="00716E69">
              <w:rPr>
                <w:spacing w:val="6"/>
                <w:sz w:val="20"/>
                <w:szCs w:val="20"/>
              </w:rPr>
              <w:t>Projektowana nowelizacja przewiduje także nałożenie na podmioty niepubliczne realizujące zadania</w:t>
            </w:r>
            <w:r w:rsidR="009E7484">
              <w:rPr>
                <w:spacing w:val="6"/>
                <w:sz w:val="20"/>
                <w:szCs w:val="20"/>
              </w:rPr>
              <w:t xml:space="preserve"> </w:t>
            </w:r>
            <w:r w:rsidRPr="00716E69">
              <w:rPr>
                <w:spacing w:val="6"/>
                <w:sz w:val="20"/>
                <w:szCs w:val="20"/>
              </w:rPr>
              <w:t>publiczne szereg obowiązków, w tym m.in.:</w:t>
            </w:r>
          </w:p>
          <w:p w14:paraId="0C2E3AB3" w14:textId="3CB659FF" w:rsidR="00716E69" w:rsidRPr="00716E69" w:rsidRDefault="00716E69" w:rsidP="00716E69">
            <w:pPr>
              <w:rPr>
                <w:spacing w:val="6"/>
                <w:sz w:val="20"/>
                <w:szCs w:val="20"/>
              </w:rPr>
            </w:pPr>
            <w:r w:rsidRPr="00716E69">
              <w:rPr>
                <w:spacing w:val="6"/>
                <w:sz w:val="20"/>
                <w:szCs w:val="20"/>
              </w:rPr>
              <w:t>- posiadania (odrębnego) adresu do doręczeń elektronicznych wpisanego do bazy adresów</w:t>
            </w:r>
            <w:r w:rsidR="009E7484">
              <w:rPr>
                <w:spacing w:val="6"/>
                <w:sz w:val="20"/>
                <w:szCs w:val="20"/>
              </w:rPr>
              <w:t xml:space="preserve"> </w:t>
            </w:r>
            <w:r w:rsidRPr="00716E69">
              <w:rPr>
                <w:spacing w:val="6"/>
                <w:sz w:val="20"/>
                <w:szCs w:val="20"/>
              </w:rPr>
              <w:t xml:space="preserve">elektronicznych, powiązanego z publiczną </w:t>
            </w:r>
            <w:r w:rsidR="009E7484" w:rsidRPr="00716E69">
              <w:rPr>
                <w:spacing w:val="6"/>
                <w:sz w:val="20"/>
                <w:szCs w:val="20"/>
              </w:rPr>
              <w:t>usługą</w:t>
            </w:r>
            <w:r w:rsidRPr="00716E69">
              <w:rPr>
                <w:spacing w:val="6"/>
                <w:sz w:val="20"/>
                <w:szCs w:val="20"/>
              </w:rPr>
              <w:t xml:space="preserve"> rejestrowanego doręczenia elektronicznego albo</w:t>
            </w:r>
          </w:p>
          <w:p w14:paraId="07784F28" w14:textId="24C820E1" w:rsidR="00716E69" w:rsidRPr="00716E69" w:rsidRDefault="00716E69" w:rsidP="00716E69">
            <w:pPr>
              <w:rPr>
                <w:spacing w:val="6"/>
                <w:sz w:val="20"/>
                <w:szCs w:val="20"/>
              </w:rPr>
            </w:pPr>
            <w:r w:rsidRPr="00716E69">
              <w:rPr>
                <w:spacing w:val="6"/>
                <w:sz w:val="20"/>
                <w:szCs w:val="20"/>
              </w:rPr>
              <w:t>kwalifikowaną usługą rejestrowanego doręczenia elektronicznego (art. 9 ust. 1 pkt 10) oraz</w:t>
            </w:r>
            <w:r w:rsidR="009E7484">
              <w:rPr>
                <w:spacing w:val="6"/>
                <w:sz w:val="20"/>
                <w:szCs w:val="20"/>
              </w:rPr>
              <w:t xml:space="preserve"> </w:t>
            </w:r>
            <w:r w:rsidRPr="00716E69">
              <w:rPr>
                <w:spacing w:val="6"/>
                <w:sz w:val="20"/>
                <w:szCs w:val="20"/>
              </w:rPr>
              <w:t xml:space="preserve">wymiany korespondencji z podmiotami publicznymi z wykorzystaniem publicznej </w:t>
            </w:r>
            <w:r w:rsidR="009E7484" w:rsidRPr="00716E69">
              <w:rPr>
                <w:spacing w:val="6"/>
                <w:sz w:val="20"/>
                <w:szCs w:val="20"/>
              </w:rPr>
              <w:t>usługi</w:t>
            </w:r>
            <w:r w:rsidR="009E7484">
              <w:rPr>
                <w:spacing w:val="6"/>
                <w:sz w:val="20"/>
                <w:szCs w:val="20"/>
              </w:rPr>
              <w:t xml:space="preserve"> </w:t>
            </w:r>
            <w:r w:rsidRPr="00716E69">
              <w:rPr>
                <w:spacing w:val="6"/>
                <w:sz w:val="20"/>
                <w:szCs w:val="20"/>
              </w:rPr>
              <w:t>rejestrowanego doręczenia elektronicznego lub kwalifikowanej usługi rejestrowanego doręczenia</w:t>
            </w:r>
            <w:r w:rsidR="009E7484">
              <w:rPr>
                <w:spacing w:val="6"/>
                <w:sz w:val="20"/>
                <w:szCs w:val="20"/>
              </w:rPr>
              <w:t xml:space="preserve"> </w:t>
            </w:r>
            <w:r w:rsidRPr="00716E69">
              <w:rPr>
                <w:spacing w:val="6"/>
                <w:sz w:val="20"/>
                <w:szCs w:val="20"/>
              </w:rPr>
              <w:t>elektronicznego (art. 9 ust.1a ustawy);</w:t>
            </w:r>
          </w:p>
          <w:p w14:paraId="437CC9D1" w14:textId="5EC2EE33" w:rsidR="00716E69" w:rsidRPr="00716E69" w:rsidRDefault="00716E69" w:rsidP="00716E69">
            <w:pPr>
              <w:rPr>
                <w:spacing w:val="6"/>
                <w:sz w:val="20"/>
                <w:szCs w:val="20"/>
              </w:rPr>
            </w:pPr>
            <w:r w:rsidRPr="00716E69">
              <w:rPr>
                <w:spacing w:val="6"/>
                <w:sz w:val="20"/>
                <w:szCs w:val="20"/>
              </w:rPr>
              <w:t>- zamieszczania w Katalogu Podmiotów Publicznych informacji dotyczących ich organizacji</w:t>
            </w:r>
            <w:r w:rsidR="009E7484">
              <w:rPr>
                <w:spacing w:val="6"/>
                <w:sz w:val="20"/>
                <w:szCs w:val="20"/>
              </w:rPr>
              <w:t xml:space="preserve"> </w:t>
            </w:r>
            <w:r w:rsidRPr="00716E69">
              <w:rPr>
                <w:spacing w:val="6"/>
                <w:sz w:val="20"/>
                <w:szCs w:val="20"/>
              </w:rPr>
              <w:t>i funkcjonowania oraz ich aktualizacji, nie później niż w terminie 5 dni roboczych od dnia zmiany</w:t>
            </w:r>
            <w:r w:rsidR="009E7484">
              <w:rPr>
                <w:spacing w:val="6"/>
                <w:sz w:val="20"/>
                <w:szCs w:val="20"/>
              </w:rPr>
              <w:t xml:space="preserve"> </w:t>
            </w:r>
            <w:r w:rsidRPr="00716E69">
              <w:rPr>
                <w:spacing w:val="6"/>
                <w:sz w:val="20"/>
                <w:szCs w:val="20"/>
              </w:rPr>
              <w:t>tych informacji (art.10a ust. 4);</w:t>
            </w:r>
          </w:p>
          <w:p w14:paraId="43F88528" w14:textId="77777777" w:rsidR="00716E69" w:rsidRDefault="00716E69" w:rsidP="00716E69">
            <w:pPr>
              <w:rPr>
                <w:spacing w:val="6"/>
                <w:sz w:val="20"/>
                <w:szCs w:val="20"/>
              </w:rPr>
            </w:pPr>
            <w:r w:rsidRPr="00716E69">
              <w:rPr>
                <w:spacing w:val="6"/>
                <w:sz w:val="20"/>
                <w:szCs w:val="20"/>
              </w:rPr>
              <w:t>- wprowadzenia danych, takich jak m.in. nazwa lub firma, pod którą podmiot działa, adres siedziby,</w:t>
            </w:r>
            <w:r w:rsidR="009E7484">
              <w:rPr>
                <w:spacing w:val="6"/>
                <w:sz w:val="20"/>
                <w:szCs w:val="20"/>
              </w:rPr>
              <w:t xml:space="preserve"> </w:t>
            </w:r>
            <w:r w:rsidRPr="00716E69">
              <w:rPr>
                <w:spacing w:val="6"/>
                <w:sz w:val="20"/>
                <w:szCs w:val="20"/>
              </w:rPr>
              <w:t xml:space="preserve">adres do korespondencji, forma </w:t>
            </w:r>
            <w:r w:rsidR="009E7484" w:rsidRPr="00716E69">
              <w:rPr>
                <w:spacing w:val="6"/>
                <w:sz w:val="20"/>
                <w:szCs w:val="20"/>
              </w:rPr>
              <w:t>własności</w:t>
            </w:r>
            <w:r w:rsidRPr="00716E69">
              <w:rPr>
                <w:spacing w:val="6"/>
                <w:sz w:val="20"/>
                <w:szCs w:val="20"/>
              </w:rPr>
              <w:t xml:space="preserve">, dane kontaktowe podmiotu, realizowanym </w:t>
            </w:r>
            <w:r w:rsidR="009E7484" w:rsidRPr="00716E69">
              <w:rPr>
                <w:spacing w:val="6"/>
                <w:sz w:val="20"/>
                <w:szCs w:val="20"/>
              </w:rPr>
              <w:lastRenderedPageBreak/>
              <w:t>zadaniu</w:t>
            </w:r>
            <w:r w:rsidR="009E7484">
              <w:rPr>
                <w:spacing w:val="6"/>
                <w:sz w:val="20"/>
                <w:szCs w:val="20"/>
              </w:rPr>
              <w:t xml:space="preserve"> </w:t>
            </w:r>
            <w:r w:rsidRPr="00716E69">
              <w:rPr>
                <w:spacing w:val="6"/>
                <w:sz w:val="20"/>
                <w:szCs w:val="20"/>
              </w:rPr>
              <w:t>publicznym oraz terminie jego realizacji, jeżeli został określony, strukturę organizacyjną w</w:t>
            </w:r>
            <w:r w:rsidR="009E7484">
              <w:rPr>
                <w:spacing w:val="6"/>
                <w:sz w:val="20"/>
                <w:szCs w:val="20"/>
              </w:rPr>
              <w:t xml:space="preserve"> </w:t>
            </w:r>
            <w:r w:rsidRPr="00716E69">
              <w:rPr>
                <w:spacing w:val="6"/>
                <w:sz w:val="20"/>
                <w:szCs w:val="20"/>
              </w:rPr>
              <w:t>zakresie nadrzędności i podrzędności podmiotów względem siebie, imię i nazwisko administratora</w:t>
            </w:r>
            <w:r w:rsidR="009E7484">
              <w:rPr>
                <w:spacing w:val="6"/>
                <w:sz w:val="20"/>
                <w:szCs w:val="20"/>
              </w:rPr>
              <w:t xml:space="preserve"> </w:t>
            </w:r>
            <w:r w:rsidRPr="00716E69">
              <w:rPr>
                <w:spacing w:val="6"/>
                <w:sz w:val="20"/>
                <w:szCs w:val="20"/>
              </w:rPr>
              <w:t>skrzynki doręczeń podmiotu, o którym mowa w pkt 1, jego adres poczty elektronicznej oraz numer</w:t>
            </w:r>
            <w:r w:rsidR="009E7484">
              <w:rPr>
                <w:spacing w:val="6"/>
                <w:sz w:val="20"/>
                <w:szCs w:val="20"/>
              </w:rPr>
              <w:t xml:space="preserve"> </w:t>
            </w:r>
            <w:r w:rsidRPr="00716E69">
              <w:rPr>
                <w:spacing w:val="6"/>
                <w:sz w:val="20"/>
                <w:szCs w:val="20"/>
              </w:rPr>
              <w:t>PESEL, do Katalogu Podmiotów Publicznych -w terminie 5 dni roboczych od dnia utworzenia konta</w:t>
            </w:r>
            <w:r w:rsidR="009E7484">
              <w:rPr>
                <w:spacing w:val="6"/>
                <w:sz w:val="20"/>
                <w:szCs w:val="20"/>
              </w:rPr>
              <w:t xml:space="preserve"> </w:t>
            </w:r>
            <w:r w:rsidRPr="00716E69">
              <w:rPr>
                <w:spacing w:val="6"/>
                <w:sz w:val="20"/>
                <w:szCs w:val="20"/>
              </w:rPr>
              <w:t>w Katalogu Podmiotów Publicznych oraz ich aktualizacji w terminie 5 dni roboczych od dnia zmiany</w:t>
            </w:r>
            <w:r w:rsidR="009E7484">
              <w:rPr>
                <w:spacing w:val="6"/>
                <w:sz w:val="20"/>
                <w:szCs w:val="20"/>
              </w:rPr>
              <w:t xml:space="preserve"> </w:t>
            </w:r>
            <w:r w:rsidRPr="00716E69">
              <w:rPr>
                <w:spacing w:val="6"/>
                <w:sz w:val="20"/>
                <w:szCs w:val="20"/>
              </w:rPr>
              <w:t>tych danych.</w:t>
            </w:r>
          </w:p>
          <w:p w14:paraId="6F16659C" w14:textId="48ADA5AD" w:rsidR="009E7484" w:rsidRPr="009E7484" w:rsidRDefault="009E7484" w:rsidP="009E7484">
            <w:pPr>
              <w:rPr>
                <w:spacing w:val="6"/>
                <w:sz w:val="20"/>
                <w:szCs w:val="20"/>
              </w:rPr>
            </w:pPr>
            <w:r w:rsidRPr="009E7484">
              <w:rPr>
                <w:spacing w:val="6"/>
                <w:sz w:val="20"/>
                <w:szCs w:val="20"/>
              </w:rPr>
              <w:t>Z uwagi na specyfikę zadań ustawowych Kasy Krajowej oraz jej szczególną pozycję wynikającą z ustawy</w:t>
            </w:r>
            <w:r>
              <w:rPr>
                <w:spacing w:val="6"/>
                <w:sz w:val="20"/>
                <w:szCs w:val="20"/>
              </w:rPr>
              <w:t xml:space="preserve"> </w:t>
            </w:r>
            <w:r w:rsidRPr="009E7484">
              <w:rPr>
                <w:spacing w:val="6"/>
                <w:sz w:val="20"/>
                <w:szCs w:val="20"/>
              </w:rPr>
              <w:t>o spółdzielczych kasach oszczędnościowo-kredytowych powstaje wątpliwość, czy Kasa Krajowa</w:t>
            </w:r>
            <w:r>
              <w:rPr>
                <w:spacing w:val="6"/>
                <w:sz w:val="20"/>
                <w:szCs w:val="20"/>
              </w:rPr>
              <w:t xml:space="preserve"> </w:t>
            </w:r>
            <w:r w:rsidRPr="009E7484">
              <w:rPr>
                <w:spacing w:val="6"/>
                <w:sz w:val="20"/>
                <w:szCs w:val="20"/>
              </w:rPr>
              <w:t>powinna zostać zakwalifikowana jako podmiot niepubliczny realizujący zadania publiczne w</w:t>
            </w:r>
            <w:r>
              <w:rPr>
                <w:spacing w:val="6"/>
                <w:sz w:val="20"/>
                <w:szCs w:val="20"/>
              </w:rPr>
              <w:t xml:space="preserve"> </w:t>
            </w:r>
            <w:r w:rsidRPr="009E7484">
              <w:rPr>
                <w:spacing w:val="6"/>
                <w:sz w:val="20"/>
                <w:szCs w:val="20"/>
              </w:rPr>
              <w:t>rozumieniu projektowanych przepisów.</w:t>
            </w:r>
          </w:p>
          <w:p w14:paraId="1C2C6502" w14:textId="3AF10580" w:rsidR="009E7484" w:rsidRPr="008E4DFB" w:rsidRDefault="009E7484" w:rsidP="009E7484">
            <w:pPr>
              <w:rPr>
                <w:spacing w:val="6"/>
                <w:sz w:val="20"/>
                <w:szCs w:val="20"/>
              </w:rPr>
            </w:pPr>
            <w:r w:rsidRPr="009E7484">
              <w:rPr>
                <w:spacing w:val="6"/>
                <w:sz w:val="20"/>
                <w:szCs w:val="20"/>
              </w:rPr>
              <w:t>W związku z powyższym uprzejmie proszę o informację, czy Kasa Krajowa - w założeniu</w:t>
            </w:r>
            <w:r>
              <w:rPr>
                <w:spacing w:val="6"/>
                <w:sz w:val="20"/>
                <w:szCs w:val="20"/>
              </w:rPr>
              <w:t xml:space="preserve"> </w:t>
            </w:r>
            <w:r w:rsidRPr="009E7484">
              <w:rPr>
                <w:spacing w:val="6"/>
                <w:sz w:val="20"/>
                <w:szCs w:val="20"/>
              </w:rPr>
              <w:t>projektowanych regulacji -objęta jest proponowaną definicją podmiotu niepublicznego realizującego</w:t>
            </w:r>
            <w:r>
              <w:rPr>
                <w:spacing w:val="6"/>
                <w:sz w:val="20"/>
                <w:szCs w:val="20"/>
              </w:rPr>
              <w:t xml:space="preserve"> </w:t>
            </w:r>
            <w:r w:rsidRPr="009E7484">
              <w:rPr>
                <w:spacing w:val="6"/>
                <w:sz w:val="20"/>
                <w:szCs w:val="20"/>
              </w:rPr>
              <w:t>zadania publiczne, a tym samym czy po wejściu nowelizacji w życie będzie zobowiązana do realizacji</w:t>
            </w:r>
            <w:r>
              <w:rPr>
                <w:spacing w:val="6"/>
                <w:sz w:val="20"/>
                <w:szCs w:val="20"/>
              </w:rPr>
              <w:t xml:space="preserve"> </w:t>
            </w:r>
            <w:r w:rsidRPr="009E7484">
              <w:rPr>
                <w:spacing w:val="6"/>
                <w:sz w:val="20"/>
                <w:szCs w:val="20"/>
              </w:rPr>
              <w:t>wskazanych powyżej obowiązków.</w:t>
            </w:r>
          </w:p>
        </w:tc>
        <w:tc>
          <w:tcPr>
            <w:tcW w:w="5103" w:type="dxa"/>
          </w:tcPr>
          <w:p w14:paraId="06B4C30E" w14:textId="77777777" w:rsidR="00A27122" w:rsidRPr="00CC0393" w:rsidRDefault="00A27122" w:rsidP="00A27122">
            <w:pPr>
              <w:rPr>
                <w:b/>
                <w:bCs/>
                <w:sz w:val="20"/>
                <w:szCs w:val="20"/>
              </w:rPr>
            </w:pPr>
            <w:r w:rsidRPr="00CC0393">
              <w:rPr>
                <w:b/>
                <w:bCs/>
                <w:sz w:val="20"/>
                <w:szCs w:val="20"/>
              </w:rPr>
              <w:lastRenderedPageBreak/>
              <w:t xml:space="preserve">Uwaga wyjaśniona </w:t>
            </w:r>
          </w:p>
          <w:p w14:paraId="5FABB2FF" w14:textId="77777777" w:rsidR="00A27122" w:rsidRDefault="00A27122" w:rsidP="00A27122">
            <w:pPr>
              <w:rPr>
                <w:sz w:val="20"/>
                <w:szCs w:val="20"/>
              </w:rPr>
            </w:pPr>
          </w:p>
          <w:p w14:paraId="6E2BB8D8" w14:textId="58FEC258" w:rsidR="00716E69" w:rsidRPr="00EF4667" w:rsidRDefault="00A27122" w:rsidP="00A27122">
            <w:pPr>
              <w:rPr>
                <w:sz w:val="20"/>
                <w:szCs w:val="20"/>
              </w:rPr>
            </w:pPr>
            <w:r>
              <w:rPr>
                <w:sz w:val="20"/>
                <w:szCs w:val="20"/>
              </w:rPr>
              <w:t>Zrezygnowano z przepisu.</w:t>
            </w:r>
          </w:p>
        </w:tc>
      </w:tr>
      <w:tr w:rsidR="0035644B" w:rsidRPr="00EF4667" w14:paraId="08412C1E" w14:textId="77777777" w:rsidTr="00E73C49">
        <w:trPr>
          <w:jc w:val="center"/>
        </w:trPr>
        <w:tc>
          <w:tcPr>
            <w:tcW w:w="704" w:type="dxa"/>
          </w:tcPr>
          <w:p w14:paraId="0132DB96" w14:textId="77777777" w:rsidR="0035644B" w:rsidRPr="00EF4667" w:rsidRDefault="0035644B" w:rsidP="2A277BE4">
            <w:pPr>
              <w:pStyle w:val="Akapitzlist"/>
              <w:numPr>
                <w:ilvl w:val="0"/>
                <w:numId w:val="4"/>
              </w:numPr>
              <w:rPr>
                <w:rFonts w:asciiTheme="minorHAnsi" w:hAnsiTheme="minorHAnsi" w:cstheme="minorBidi"/>
                <w:sz w:val="20"/>
                <w:szCs w:val="20"/>
              </w:rPr>
            </w:pPr>
          </w:p>
        </w:tc>
        <w:tc>
          <w:tcPr>
            <w:tcW w:w="1418" w:type="dxa"/>
          </w:tcPr>
          <w:p w14:paraId="171EB361" w14:textId="6AE0DCEC" w:rsidR="0035644B" w:rsidRPr="00716E69" w:rsidRDefault="0035644B" w:rsidP="0035644B">
            <w:pPr>
              <w:rPr>
                <w:sz w:val="20"/>
                <w:szCs w:val="20"/>
              </w:rPr>
            </w:pPr>
            <w:r w:rsidRPr="0035644B">
              <w:rPr>
                <w:sz w:val="20"/>
                <w:szCs w:val="20"/>
              </w:rPr>
              <w:t>PWPW S.A.</w:t>
            </w:r>
          </w:p>
        </w:tc>
        <w:tc>
          <w:tcPr>
            <w:tcW w:w="1559" w:type="dxa"/>
          </w:tcPr>
          <w:p w14:paraId="0FD45853" w14:textId="4687B4BE" w:rsidR="0035644B" w:rsidRDefault="0035644B" w:rsidP="2A277BE4">
            <w:pPr>
              <w:rPr>
                <w:spacing w:val="6"/>
                <w:sz w:val="20"/>
                <w:szCs w:val="20"/>
              </w:rPr>
            </w:pPr>
            <w:r>
              <w:rPr>
                <w:spacing w:val="6"/>
                <w:sz w:val="20"/>
                <w:szCs w:val="20"/>
              </w:rPr>
              <w:t>Art. 1 pkt 2</w:t>
            </w:r>
          </w:p>
        </w:tc>
        <w:tc>
          <w:tcPr>
            <w:tcW w:w="5812" w:type="dxa"/>
          </w:tcPr>
          <w:p w14:paraId="7E8BD076" w14:textId="77777777" w:rsidR="0035644B" w:rsidRPr="0035644B" w:rsidRDefault="0035644B" w:rsidP="0035644B">
            <w:pPr>
              <w:rPr>
                <w:spacing w:val="6"/>
                <w:sz w:val="20"/>
                <w:szCs w:val="20"/>
              </w:rPr>
            </w:pPr>
            <w:r w:rsidRPr="0035644B">
              <w:rPr>
                <w:spacing w:val="6"/>
                <w:sz w:val="20"/>
                <w:szCs w:val="20"/>
              </w:rPr>
              <w:t>Wątpliwości budzi przedstawiony w projekcie ustawy sposób włączenia podmiotów niepublicznych w zakres podmiotowy ustawy z dnia 18 listopada 2020 r. o doręczeniach elektronicznych (Dz. U. z 2026 r. poz. 3), co w szczególności dotyczy projektowanego brzmienia art. 6 pkt 6a, art. 9 i art. 10a tej ustawy.</w:t>
            </w:r>
          </w:p>
          <w:p w14:paraId="54C92D50" w14:textId="77777777" w:rsidR="0035644B" w:rsidRPr="0035644B" w:rsidRDefault="0035644B" w:rsidP="0035644B">
            <w:pPr>
              <w:rPr>
                <w:spacing w:val="6"/>
                <w:sz w:val="20"/>
                <w:szCs w:val="20"/>
              </w:rPr>
            </w:pPr>
          </w:p>
          <w:p w14:paraId="44DC2603" w14:textId="77777777" w:rsidR="0035644B" w:rsidRPr="0035644B" w:rsidRDefault="0035644B" w:rsidP="0035644B">
            <w:pPr>
              <w:rPr>
                <w:spacing w:val="6"/>
                <w:sz w:val="20"/>
                <w:szCs w:val="20"/>
              </w:rPr>
            </w:pPr>
            <w:r w:rsidRPr="0035644B">
              <w:rPr>
                <w:spacing w:val="6"/>
                <w:sz w:val="20"/>
                <w:szCs w:val="20"/>
              </w:rPr>
              <w:t xml:space="preserve">W pierwszej kolejności ponownie wymaga podkreślenia, że proponowany zakres obligatoryjnego stosowania tej ustawy powinien zostać ograniczony do </w:t>
            </w:r>
            <w:bookmarkStart w:id="0" w:name="_Hlk200617293"/>
            <w:r w:rsidRPr="0035644B">
              <w:rPr>
                <w:spacing w:val="6"/>
                <w:sz w:val="20"/>
                <w:szCs w:val="20"/>
              </w:rPr>
              <w:t>„</w:t>
            </w:r>
            <w:r w:rsidRPr="0035644B">
              <w:rPr>
                <w:i/>
                <w:iCs/>
                <w:spacing w:val="6"/>
                <w:sz w:val="20"/>
                <w:szCs w:val="20"/>
              </w:rPr>
              <w:t xml:space="preserve">podmiotu niepublicznego realizującego zadania publiczne </w:t>
            </w:r>
            <w:bookmarkEnd w:id="0"/>
            <w:r w:rsidRPr="0035644B">
              <w:rPr>
                <w:i/>
                <w:iCs/>
                <w:spacing w:val="6"/>
                <w:sz w:val="20"/>
                <w:szCs w:val="20"/>
              </w:rPr>
              <w:t>w zakresie, w jakim podmiot realizuje te zadania publiczne</w:t>
            </w:r>
            <w:r w:rsidRPr="0035644B">
              <w:rPr>
                <w:spacing w:val="6"/>
                <w:sz w:val="20"/>
                <w:szCs w:val="20"/>
              </w:rPr>
              <w:t>”. Taką zmianę można wprowadzić w projektowanej definicji podmiotu niepublicznego realizującego zadania publiczne (projektowany art. 2 pkt 6a ustawy z dnia 18 listopada 2020 r. o doręczeniach elektronicznych), nadając temu przepisowi następujące brzmienie:</w:t>
            </w:r>
          </w:p>
          <w:p w14:paraId="4CAB13A9" w14:textId="77777777" w:rsidR="0035644B" w:rsidRPr="0035644B" w:rsidRDefault="0035644B" w:rsidP="0035644B">
            <w:pPr>
              <w:rPr>
                <w:spacing w:val="6"/>
                <w:sz w:val="20"/>
                <w:szCs w:val="20"/>
              </w:rPr>
            </w:pPr>
          </w:p>
          <w:p w14:paraId="76F40B4E" w14:textId="77777777" w:rsidR="0035644B" w:rsidRPr="0035644B" w:rsidRDefault="0035644B" w:rsidP="0035644B">
            <w:pPr>
              <w:rPr>
                <w:i/>
                <w:iCs/>
                <w:spacing w:val="6"/>
                <w:sz w:val="20"/>
                <w:szCs w:val="20"/>
              </w:rPr>
            </w:pPr>
            <w:r w:rsidRPr="0035644B">
              <w:rPr>
                <w:i/>
                <w:iCs/>
                <w:spacing w:val="6"/>
                <w:sz w:val="20"/>
                <w:szCs w:val="20"/>
              </w:rPr>
              <w:lastRenderedPageBreak/>
              <w:t xml:space="preserve"> „6a) podmiot niepubliczny realizujący zadania publiczne – podmiot niepubliczny niebędący osobą fizyczną, realizujący lub wspierający świadczenie zadań publicznych</w:t>
            </w:r>
            <w:r>
              <w:rPr>
                <w:i/>
                <w:iCs/>
                <w:spacing w:val="6"/>
                <w:sz w:val="20"/>
                <w:szCs w:val="20"/>
              </w:rPr>
              <w:t xml:space="preserve"> </w:t>
            </w:r>
            <w:r w:rsidRPr="0035644B">
              <w:rPr>
                <w:i/>
                <w:iCs/>
                <w:spacing w:val="6"/>
                <w:sz w:val="20"/>
                <w:szCs w:val="20"/>
              </w:rPr>
              <w:t>na podstawie odrębnych przepisów albo na podstawie powierzenia lub zlecenia tego zadania, w zakresie w jakim podmiot realizuje te zadania;”,</w:t>
            </w:r>
          </w:p>
          <w:p w14:paraId="0B62A175" w14:textId="77777777" w:rsidR="0035644B" w:rsidRPr="0035644B" w:rsidRDefault="0035644B" w:rsidP="0035644B">
            <w:pPr>
              <w:rPr>
                <w:i/>
                <w:iCs/>
                <w:spacing w:val="6"/>
                <w:sz w:val="20"/>
                <w:szCs w:val="20"/>
              </w:rPr>
            </w:pPr>
          </w:p>
          <w:p w14:paraId="61D8AB31" w14:textId="77777777" w:rsidR="0035644B" w:rsidRPr="0035644B" w:rsidRDefault="0035644B" w:rsidP="0035644B">
            <w:pPr>
              <w:rPr>
                <w:spacing w:val="6"/>
                <w:sz w:val="20"/>
                <w:szCs w:val="20"/>
              </w:rPr>
            </w:pPr>
            <w:r w:rsidRPr="0035644B">
              <w:rPr>
                <w:spacing w:val="6"/>
                <w:sz w:val="20"/>
                <w:szCs w:val="20"/>
              </w:rPr>
              <w:t>Ewentualnie wskazaną uwagę można wprowadzić w projektowanym art. 9 pkt 10 ustawy z dnia 18 listopada 2020 r. o doręczeniach elektronicznych w następujący sposób:</w:t>
            </w:r>
          </w:p>
          <w:p w14:paraId="502C5EA7" w14:textId="77777777" w:rsidR="0035644B" w:rsidRPr="0035644B" w:rsidRDefault="0035644B" w:rsidP="0035644B">
            <w:pPr>
              <w:rPr>
                <w:i/>
                <w:iCs/>
                <w:spacing w:val="6"/>
                <w:sz w:val="20"/>
                <w:szCs w:val="20"/>
              </w:rPr>
            </w:pPr>
            <w:r w:rsidRPr="0035644B">
              <w:rPr>
                <w:i/>
                <w:iCs/>
                <w:spacing w:val="6"/>
                <w:sz w:val="20"/>
                <w:szCs w:val="20"/>
              </w:rPr>
              <w:t>„10) podmiot niepubliczny realizujący zadanie publiczne w zakresie realizowanego zadania publicznego.”.</w:t>
            </w:r>
          </w:p>
          <w:p w14:paraId="5137FD11" w14:textId="77777777" w:rsidR="0035644B" w:rsidRPr="0035644B" w:rsidRDefault="0035644B" w:rsidP="0035644B">
            <w:pPr>
              <w:rPr>
                <w:i/>
                <w:iCs/>
                <w:spacing w:val="6"/>
                <w:sz w:val="20"/>
                <w:szCs w:val="20"/>
              </w:rPr>
            </w:pPr>
          </w:p>
          <w:p w14:paraId="6BF44B31" w14:textId="77777777" w:rsidR="0035644B" w:rsidRPr="0035644B" w:rsidRDefault="0035644B" w:rsidP="0035644B">
            <w:pPr>
              <w:rPr>
                <w:spacing w:val="6"/>
                <w:sz w:val="20"/>
                <w:szCs w:val="20"/>
              </w:rPr>
            </w:pPr>
            <w:r w:rsidRPr="0035644B">
              <w:rPr>
                <w:spacing w:val="6"/>
                <w:sz w:val="20"/>
                <w:szCs w:val="20"/>
              </w:rPr>
              <w:t xml:space="preserve">Zaproponowane powyżej rozwiązania rozgraniczą zakres zadań realizowanych jako zadanie publiczne od pozostałej działalności podmiotu, w szczególności komercyjnej czy społecznej. </w:t>
            </w:r>
          </w:p>
          <w:p w14:paraId="15F584B9" w14:textId="77777777" w:rsidR="0035644B" w:rsidRPr="0035644B" w:rsidRDefault="0035644B" w:rsidP="0035644B">
            <w:pPr>
              <w:rPr>
                <w:spacing w:val="6"/>
                <w:sz w:val="20"/>
                <w:szCs w:val="20"/>
              </w:rPr>
            </w:pPr>
          </w:p>
          <w:p w14:paraId="06F172AB" w14:textId="5B87268E" w:rsidR="0035644B" w:rsidRPr="0035644B" w:rsidRDefault="0035644B" w:rsidP="0035644B">
            <w:pPr>
              <w:rPr>
                <w:i/>
                <w:iCs/>
                <w:spacing w:val="6"/>
                <w:sz w:val="20"/>
                <w:szCs w:val="20"/>
              </w:rPr>
            </w:pPr>
            <w:r w:rsidRPr="0035644B">
              <w:rPr>
                <w:spacing w:val="6"/>
                <w:sz w:val="20"/>
                <w:szCs w:val="20"/>
              </w:rPr>
              <w:t xml:space="preserve">Jednocześnie w celu zachowania równego traktowania dostawców kwalifikowanych usług zaufania oraz operatora wyznaczonego do świadczenia publicznej usługi doręczenia elektronicznego, na co wskazano w pkt 1 niniejszego pisma, </w:t>
            </w:r>
            <w:r w:rsidRPr="0035644B">
              <w:rPr>
                <w:i/>
                <w:iCs/>
                <w:spacing w:val="6"/>
                <w:sz w:val="20"/>
                <w:szCs w:val="20"/>
              </w:rPr>
              <w:t>„podmiot niepubliczny realizujący zadania publiczne”</w:t>
            </w:r>
            <w:r w:rsidRPr="0035644B">
              <w:rPr>
                <w:spacing w:val="6"/>
                <w:sz w:val="20"/>
                <w:szCs w:val="20"/>
              </w:rPr>
              <w:t xml:space="preserve"> powinien mieć ustawowo zagwarantowaną możliwość wyboru dostawcy wskazanych usług. Brak jest bowiem przesłanek uzasadniających ustawowe ograniczenie zakresu świadczenia tych usług dla podmiotów niepublicznych realizujących zadania publicznie wyłącznie do operatora wyznaczonego. Obecne brzmienie projektu ustawy nie rozstrzyga jednoznacznie tej kwestii. Z wykładni projektowanego brzmienia przepisów art. 9, art. 23 i art. 24 ustawy z dnia 18 listopada 2020 r. o doręczeniach elektronicznych można wnioskować, że „podmioty niepubliczne realizujące zadania publiczne” mogą korzystać zarówno z kwalifikowanej usługi rejestrowanego doręczenia elektronicznego, jak i publicznej usługi rejestrowanego doręczenia elektronicznego. Tymczasem obligatoryjnie umieszczenie tych podmiotów w Katalogu Podmiotów Publicznych (projektowany przepis art. 10a ustawy z dnia 18 listopada 2020 r. o doręczeniach elektronicznych) w praktyce może oznaczać nakaz stosowania przez tę grupę podmiotów wyłącznie publicznej usługi rejestrowanego doręczenia </w:t>
            </w:r>
            <w:r w:rsidRPr="0035644B">
              <w:rPr>
                <w:spacing w:val="6"/>
                <w:sz w:val="20"/>
                <w:szCs w:val="20"/>
              </w:rPr>
              <w:lastRenderedPageBreak/>
              <w:t>elektronicznego. Konieczne jest zatem jednoznaczne wskazanie w projekcie ustawy, że „podmioty niepubliczne realizujące zadania publiczne” mają prawo na równi korzystać z obu ww. rodzajów usług rejestrowanego doręczenia elektronicznego.</w:t>
            </w:r>
          </w:p>
          <w:p w14:paraId="60832306" w14:textId="77777777" w:rsidR="0035644B" w:rsidRDefault="0035644B" w:rsidP="0035644B">
            <w:pPr>
              <w:rPr>
                <w:spacing w:val="6"/>
                <w:sz w:val="20"/>
                <w:szCs w:val="20"/>
              </w:rPr>
            </w:pPr>
          </w:p>
          <w:p w14:paraId="6DA85A8C" w14:textId="7079DBBD" w:rsidR="0035644B" w:rsidRPr="0035644B" w:rsidRDefault="0035644B" w:rsidP="0035644B">
            <w:pPr>
              <w:rPr>
                <w:spacing w:val="6"/>
                <w:sz w:val="20"/>
                <w:szCs w:val="20"/>
              </w:rPr>
            </w:pPr>
            <w:r w:rsidRPr="0035644B">
              <w:rPr>
                <w:spacing w:val="6"/>
                <w:sz w:val="20"/>
                <w:szCs w:val="20"/>
              </w:rPr>
              <w:t>Ewentualnie przepisy dotyczące Katalogu Podmiotów Publicznych należy uzupełnić o wskazanie, że dane dotyczące podmiot niepublicznego realizującego zadanie publiczne są umieszczane w tym katalogu ze względu na realizowane przez taki podmiot zadanie publiczne, co nie wyklucza możliwości posiadania przez ten podmiot odrębnego adresu do doręczeń elektronicznych.</w:t>
            </w:r>
          </w:p>
          <w:p w14:paraId="6EA69827" w14:textId="77777777" w:rsidR="0035644B" w:rsidRPr="0035644B" w:rsidRDefault="0035644B" w:rsidP="0035644B">
            <w:pPr>
              <w:rPr>
                <w:spacing w:val="6"/>
                <w:sz w:val="20"/>
                <w:szCs w:val="20"/>
              </w:rPr>
            </w:pPr>
          </w:p>
          <w:p w14:paraId="71EB0DB1" w14:textId="6E1198E8" w:rsidR="0035644B" w:rsidRPr="0035644B" w:rsidRDefault="0035644B" w:rsidP="0035644B">
            <w:pPr>
              <w:rPr>
                <w:spacing w:val="6"/>
                <w:sz w:val="20"/>
                <w:szCs w:val="20"/>
              </w:rPr>
            </w:pPr>
            <w:r w:rsidRPr="0035644B">
              <w:rPr>
                <w:spacing w:val="6"/>
                <w:sz w:val="20"/>
                <w:szCs w:val="20"/>
              </w:rPr>
              <w:t>Projekt ustawy powinien także różnicować obowiązki w zakresie doręczeń elektronicznych dla podmiotów publicznych od podmiotów niepublicznych realizujących zadanie publiczne. Status prawny oraz zakres zadań i sposób uczestnictwa w obrocie prawnym tych dwóch rodzajów podmiotów jest bowiem całkowicie odmienny. Z tego powodu nie jest zasadne formułowanie tożsamych przesłanek możliwości odstąpienia od obowiązku korzystania z doręczeń elektronicznych (przy prowadzeniu korespondencji z podmiotem publicznym) zarówno przez podmioty publiczne, jak i podmioty niepubliczne realizujące zadania publiczne (projektowane brzmienie art. 9 ust. 1a ustawy z dnia 18 listopada 2020 r. o doręczeniach elektronicznych). PWPW S.A. wskazuje, że z zaproponowanego brzmienia</w:t>
            </w:r>
            <w:r>
              <w:rPr>
                <w:spacing w:val="6"/>
                <w:sz w:val="20"/>
                <w:szCs w:val="20"/>
              </w:rPr>
              <w:t xml:space="preserve"> </w:t>
            </w:r>
            <w:r w:rsidRPr="0035644B">
              <w:rPr>
                <w:spacing w:val="6"/>
                <w:sz w:val="20"/>
                <w:szCs w:val="20"/>
              </w:rPr>
              <w:t>ww. przepisu wynika, że obowiązek korzystania przez podmioty niepubliczne realizujące zadania publiczne z usług doręczenia elektronicznego w kontaktach z administracją publiczną jest wyłączony w sytuacji, gdy wystąpi „</w:t>
            </w:r>
            <w:r w:rsidRPr="0035644B">
              <w:rPr>
                <w:i/>
                <w:iCs/>
                <w:spacing w:val="6"/>
                <w:sz w:val="20"/>
                <w:szCs w:val="20"/>
              </w:rPr>
              <w:t>brak możliwości przekazania dokumentów w postaci elektronicznej z uwagi na sporządzenie ich w postaci papierowej</w:t>
            </w:r>
            <w:r w:rsidRPr="0035644B">
              <w:rPr>
                <w:spacing w:val="6"/>
                <w:sz w:val="20"/>
                <w:szCs w:val="20"/>
              </w:rPr>
              <w:t xml:space="preserve">”, a przesłankę tę będzie oceniał podmiot niepubliczny realizujący zadania publiczne (projektowane brzmienie art. 9 ust. 1a ustawy z dnia 18 listopada 2020 r. o doręczeniach elektronicznych w zw. z przywołanym w tym przepisie art. 6 ust. 1 pkt 2 lit. aa tej ustawy w projektowanym brzmieniu i art. 6 ust. 2 tej ustawy). Przy tak określonej przesłance zwalniającej podmiot niepubliczny z obowiązku prowadzenia korespondencji </w:t>
            </w:r>
            <w:r w:rsidRPr="0035644B">
              <w:rPr>
                <w:spacing w:val="6"/>
                <w:sz w:val="20"/>
                <w:szCs w:val="20"/>
              </w:rPr>
              <w:lastRenderedPageBreak/>
              <w:t>elektronicznej z administracją publicznej wskazany obowiązek może być powszechnie omijany.</w:t>
            </w:r>
          </w:p>
          <w:p w14:paraId="61793323" w14:textId="77777777" w:rsidR="0035644B" w:rsidRPr="0035644B" w:rsidRDefault="0035644B" w:rsidP="0035644B">
            <w:pPr>
              <w:rPr>
                <w:spacing w:val="6"/>
                <w:sz w:val="20"/>
                <w:szCs w:val="20"/>
              </w:rPr>
            </w:pPr>
          </w:p>
          <w:p w14:paraId="01ABBF07" w14:textId="496076D5" w:rsidR="0035644B" w:rsidRPr="0035644B" w:rsidRDefault="0035644B" w:rsidP="0035644B">
            <w:pPr>
              <w:rPr>
                <w:bCs/>
                <w:spacing w:val="6"/>
                <w:sz w:val="20"/>
                <w:szCs w:val="20"/>
              </w:rPr>
            </w:pPr>
            <w:r w:rsidRPr="0035644B">
              <w:rPr>
                <w:spacing w:val="6"/>
                <w:sz w:val="20"/>
                <w:szCs w:val="20"/>
              </w:rPr>
              <w:t xml:space="preserve">PWPW S.A. </w:t>
            </w:r>
            <w:r w:rsidRPr="0035644B">
              <w:rPr>
                <w:bCs/>
                <w:spacing w:val="6"/>
                <w:sz w:val="20"/>
                <w:szCs w:val="20"/>
              </w:rPr>
              <w:t xml:space="preserve">podtrzymuje także poprzednio sformułowaną uwagę o konieczności doprecyzowania przepisu art. 9 </w:t>
            </w:r>
            <w:r w:rsidRPr="0035644B">
              <w:rPr>
                <w:spacing w:val="6"/>
                <w:sz w:val="20"/>
                <w:szCs w:val="20"/>
              </w:rPr>
              <w:t xml:space="preserve">ustawy z dnia 18 listopada 2020 r. o doręczeniach elektronicznych w taki sposób, aby </w:t>
            </w:r>
            <w:r w:rsidRPr="0035644B">
              <w:rPr>
                <w:bCs/>
                <w:spacing w:val="6"/>
                <w:sz w:val="20"/>
                <w:szCs w:val="20"/>
              </w:rPr>
              <w:t>podmioty prywatne mogły posiadać kilka adresów do doręczeń elektronicznych, z których co najmniej jeden będzie musiał zostać upubliczniony w bazie adresów elektronicznych. W tym celu projekt ustawy proponuje się uzupełnić o dodanie w</w:t>
            </w:r>
            <w:r w:rsidR="00276690">
              <w:rPr>
                <w:bCs/>
                <w:spacing w:val="6"/>
                <w:sz w:val="20"/>
                <w:szCs w:val="20"/>
              </w:rPr>
              <w:t> </w:t>
            </w:r>
            <w:r w:rsidRPr="0035644B">
              <w:rPr>
                <w:bCs/>
                <w:spacing w:val="6"/>
                <w:sz w:val="20"/>
                <w:szCs w:val="20"/>
              </w:rPr>
              <w:t>art. 9 tej ustawy ust. 3 w brzmieniu:</w:t>
            </w:r>
          </w:p>
          <w:p w14:paraId="34CC25F1" w14:textId="77777777" w:rsidR="0035644B" w:rsidRPr="0035644B" w:rsidRDefault="0035644B" w:rsidP="0035644B">
            <w:pPr>
              <w:rPr>
                <w:bCs/>
                <w:spacing w:val="6"/>
                <w:sz w:val="20"/>
                <w:szCs w:val="20"/>
              </w:rPr>
            </w:pPr>
          </w:p>
          <w:p w14:paraId="16D86373" w14:textId="77777777" w:rsidR="0035644B" w:rsidRPr="0035644B" w:rsidRDefault="0035644B" w:rsidP="0035644B">
            <w:pPr>
              <w:rPr>
                <w:i/>
                <w:iCs/>
                <w:spacing w:val="6"/>
                <w:sz w:val="20"/>
                <w:szCs w:val="20"/>
              </w:rPr>
            </w:pPr>
            <w:r w:rsidRPr="0035644B">
              <w:rPr>
                <w:i/>
                <w:iCs/>
                <w:spacing w:val="6"/>
                <w:sz w:val="20"/>
                <w:szCs w:val="20"/>
              </w:rPr>
              <w:t>„3. Podmioty, o których mowa w ust. 1, mogą posiadać inne adresy do doręczeń elektronicznych służące do realizacji ich czynności gospodarczych lub zawodowych innych niż wymiana korespondencji z podmiotami publicznymi, z których co najmniej jeden musi zostać upubliczniony w bazie adresów elektronicznych.”.</w:t>
            </w:r>
          </w:p>
          <w:p w14:paraId="066BF58B" w14:textId="77777777" w:rsidR="0035644B" w:rsidRPr="0035644B" w:rsidRDefault="0035644B" w:rsidP="0035644B">
            <w:pPr>
              <w:rPr>
                <w:i/>
                <w:iCs/>
                <w:spacing w:val="6"/>
                <w:sz w:val="20"/>
                <w:szCs w:val="20"/>
              </w:rPr>
            </w:pPr>
          </w:p>
          <w:p w14:paraId="604D1D16" w14:textId="760074E1" w:rsidR="0035644B" w:rsidRPr="00716E69" w:rsidRDefault="0035644B" w:rsidP="0035644B">
            <w:pPr>
              <w:rPr>
                <w:spacing w:val="6"/>
                <w:sz w:val="20"/>
                <w:szCs w:val="20"/>
              </w:rPr>
            </w:pPr>
            <w:r w:rsidRPr="0035644B">
              <w:rPr>
                <w:spacing w:val="6"/>
                <w:sz w:val="20"/>
                <w:szCs w:val="20"/>
              </w:rPr>
              <w:t>Wskazana propozycja będzie spójna z projektowanym brzmieniem art. 32 ust. 3 ustawy z dnia 18 listopada 2020 r. o doręczeniach elektronicznych, w którym przewiduje się, że określone podmioty prywatne będą mogły, po uzyskaniu decyzji ministra właściwego do spraw informatyzacji, uzyskać wpis kilku adresów do doręczeń elektronicznych do bazy tych adresów.</w:t>
            </w:r>
          </w:p>
        </w:tc>
        <w:tc>
          <w:tcPr>
            <w:tcW w:w="5103" w:type="dxa"/>
          </w:tcPr>
          <w:p w14:paraId="2262206A" w14:textId="77777777" w:rsidR="0035644B" w:rsidRPr="0048713C" w:rsidRDefault="00A27122" w:rsidP="00DF109E">
            <w:pPr>
              <w:rPr>
                <w:b/>
                <w:bCs/>
                <w:sz w:val="20"/>
                <w:szCs w:val="20"/>
              </w:rPr>
            </w:pPr>
            <w:r w:rsidRPr="0048713C">
              <w:rPr>
                <w:b/>
                <w:bCs/>
                <w:sz w:val="20"/>
                <w:szCs w:val="20"/>
              </w:rPr>
              <w:lastRenderedPageBreak/>
              <w:t xml:space="preserve">Uwaga wyjaśniona </w:t>
            </w:r>
          </w:p>
          <w:p w14:paraId="0474A9AE" w14:textId="77777777" w:rsidR="00A27122" w:rsidRDefault="00A27122" w:rsidP="00DF109E">
            <w:pPr>
              <w:rPr>
                <w:sz w:val="20"/>
                <w:szCs w:val="20"/>
              </w:rPr>
            </w:pPr>
          </w:p>
          <w:p w14:paraId="0961CEA4" w14:textId="12DEE8EF" w:rsidR="00A27122" w:rsidRPr="00EF4667" w:rsidRDefault="00A27122" w:rsidP="00DF109E">
            <w:pPr>
              <w:rPr>
                <w:sz w:val="20"/>
                <w:szCs w:val="20"/>
              </w:rPr>
            </w:pPr>
            <w:r>
              <w:rPr>
                <w:sz w:val="20"/>
                <w:szCs w:val="20"/>
              </w:rPr>
              <w:t xml:space="preserve">Zrezygnowano z przepisu. </w:t>
            </w:r>
          </w:p>
        </w:tc>
      </w:tr>
      <w:tr w:rsidR="00353495" w:rsidRPr="00EF4667" w14:paraId="15B9D782" w14:textId="77777777" w:rsidTr="00E73C49">
        <w:trPr>
          <w:jc w:val="center"/>
        </w:trPr>
        <w:tc>
          <w:tcPr>
            <w:tcW w:w="704" w:type="dxa"/>
          </w:tcPr>
          <w:p w14:paraId="59DB377D" w14:textId="77777777" w:rsidR="00353495" w:rsidRPr="00EF4667" w:rsidRDefault="00353495" w:rsidP="2A277BE4">
            <w:pPr>
              <w:pStyle w:val="Akapitzlist"/>
              <w:numPr>
                <w:ilvl w:val="0"/>
                <w:numId w:val="4"/>
              </w:numPr>
              <w:rPr>
                <w:rFonts w:asciiTheme="minorHAnsi" w:hAnsiTheme="minorHAnsi" w:cstheme="minorBidi"/>
                <w:sz w:val="20"/>
                <w:szCs w:val="20"/>
              </w:rPr>
            </w:pPr>
          </w:p>
        </w:tc>
        <w:tc>
          <w:tcPr>
            <w:tcW w:w="1418" w:type="dxa"/>
          </w:tcPr>
          <w:p w14:paraId="49EC9844" w14:textId="7D6E17F1" w:rsidR="00353495" w:rsidRPr="00716E69" w:rsidRDefault="00353495" w:rsidP="2A277BE4">
            <w:pPr>
              <w:rPr>
                <w:sz w:val="20"/>
                <w:szCs w:val="20"/>
              </w:rPr>
            </w:pPr>
            <w:r w:rsidRPr="00081789">
              <w:rPr>
                <w:sz w:val="20"/>
                <w:szCs w:val="20"/>
              </w:rPr>
              <w:t>Polska Izba Informatyki i Telekomunikacji</w:t>
            </w:r>
          </w:p>
        </w:tc>
        <w:tc>
          <w:tcPr>
            <w:tcW w:w="1559" w:type="dxa"/>
          </w:tcPr>
          <w:p w14:paraId="149A4B16" w14:textId="16D59B4F" w:rsidR="00353495" w:rsidRDefault="00353495" w:rsidP="2A277BE4">
            <w:pPr>
              <w:rPr>
                <w:spacing w:val="6"/>
                <w:sz w:val="20"/>
                <w:szCs w:val="20"/>
              </w:rPr>
            </w:pPr>
            <w:r>
              <w:rPr>
                <w:rFonts w:cstheme="minorHAnsi"/>
                <w:sz w:val="20"/>
                <w:szCs w:val="20"/>
              </w:rPr>
              <w:t>A</w:t>
            </w:r>
            <w:r w:rsidRPr="007F4C13">
              <w:rPr>
                <w:rFonts w:cstheme="minorHAnsi"/>
                <w:sz w:val="20"/>
                <w:szCs w:val="20"/>
              </w:rPr>
              <w:t>rt. 1 pkt 2 lit. a</w:t>
            </w:r>
          </w:p>
        </w:tc>
        <w:tc>
          <w:tcPr>
            <w:tcW w:w="5812" w:type="dxa"/>
          </w:tcPr>
          <w:p w14:paraId="42079CCE" w14:textId="0A90DD98" w:rsidR="00353495" w:rsidRPr="007F4C13" w:rsidRDefault="00353495" w:rsidP="00353495">
            <w:pPr>
              <w:jc w:val="both"/>
              <w:rPr>
                <w:rFonts w:cstheme="minorHAnsi"/>
                <w:sz w:val="20"/>
                <w:szCs w:val="20"/>
              </w:rPr>
            </w:pPr>
            <w:r w:rsidRPr="007F4C13">
              <w:rPr>
                <w:rFonts w:cstheme="minorHAnsi"/>
                <w:sz w:val="20"/>
                <w:szCs w:val="20"/>
              </w:rPr>
              <w:t>W art. 1 pkt 2 lit. a) Projektu wprowadza się definicję podmiotu niepublicznego realizującego zadania publiczne. Zgodnie z definicją będzie to podmiot niepubliczny, realizujący lub wspierający świadczenie zadań publicznych na podstawie odrębnych przepisów albo na podstawie powierzenia lub zlecenia.</w:t>
            </w:r>
          </w:p>
          <w:p w14:paraId="7D852282" w14:textId="77777777" w:rsidR="00353495" w:rsidRDefault="00353495" w:rsidP="00716E69">
            <w:pPr>
              <w:rPr>
                <w:spacing w:val="6"/>
                <w:sz w:val="20"/>
                <w:szCs w:val="20"/>
              </w:rPr>
            </w:pPr>
          </w:p>
          <w:p w14:paraId="49A593EE" w14:textId="77777777" w:rsidR="00353495" w:rsidRPr="00353495" w:rsidRDefault="00353495" w:rsidP="00716E69">
            <w:pPr>
              <w:rPr>
                <w:b/>
                <w:bCs/>
                <w:spacing w:val="6"/>
                <w:sz w:val="20"/>
                <w:szCs w:val="20"/>
              </w:rPr>
            </w:pPr>
            <w:r w:rsidRPr="00353495">
              <w:rPr>
                <w:b/>
                <w:bCs/>
                <w:spacing w:val="6"/>
                <w:sz w:val="20"/>
                <w:szCs w:val="20"/>
              </w:rPr>
              <w:t>Uzasadnienie:</w:t>
            </w:r>
          </w:p>
          <w:p w14:paraId="60B3E532" w14:textId="77777777" w:rsidR="00353495" w:rsidRPr="007F4C13" w:rsidRDefault="00353495" w:rsidP="00353495">
            <w:pPr>
              <w:jc w:val="both"/>
              <w:rPr>
                <w:rFonts w:cstheme="minorHAnsi"/>
                <w:sz w:val="20"/>
                <w:szCs w:val="20"/>
              </w:rPr>
            </w:pPr>
            <w:r w:rsidRPr="007F4C13">
              <w:rPr>
                <w:rFonts w:cstheme="minorHAnsi"/>
                <w:sz w:val="20"/>
                <w:szCs w:val="20"/>
              </w:rPr>
              <w:t xml:space="preserve">Z uwagi na szeroki zakres definicji, niezbędne wydaje się precyzyjne wyjaśnienie sformułowania „wspierający świadczenie tych zadań”, tym bardziej, że poprzedni projekt, poddany konsultacjom publicznym na przełomie sierpnia i września 2025 r., w odniesieniu do tej definicji nie zawierał podobnej zmiany. </w:t>
            </w:r>
          </w:p>
          <w:p w14:paraId="465C2AEF" w14:textId="7291BB73" w:rsidR="00353495" w:rsidRPr="007F4C13" w:rsidRDefault="00353495" w:rsidP="00353495">
            <w:pPr>
              <w:jc w:val="both"/>
              <w:rPr>
                <w:rFonts w:cstheme="minorHAnsi"/>
                <w:sz w:val="20"/>
                <w:szCs w:val="20"/>
              </w:rPr>
            </w:pPr>
            <w:r w:rsidRPr="007F4C13">
              <w:rPr>
                <w:rFonts w:cstheme="minorHAnsi"/>
                <w:sz w:val="20"/>
                <w:szCs w:val="20"/>
              </w:rPr>
              <w:t xml:space="preserve">Izba zakłada, iż zamiarem Projektodawcy było poszerzenie zakresu podmiotowego ustawy poprzez dodanie zupełnie nowej grupy podmiotów, innej niż podmioty zobowiązane już obecnie do </w:t>
            </w:r>
            <w:r w:rsidRPr="007F4C13">
              <w:rPr>
                <w:rFonts w:cstheme="minorHAnsi"/>
                <w:sz w:val="20"/>
                <w:szCs w:val="20"/>
              </w:rPr>
              <w:lastRenderedPageBreak/>
              <w:t>posiadania adresu do doręczeń elektronicznych (ADE), wpisanych do bazy adresów elektronicznych (BAE), o których mowa w art. 9 ust. 1 ustawy. Na taki kierunek zmian wskazywałaby nowelizacja tego artykułu poprzez</w:t>
            </w:r>
            <w:r>
              <w:rPr>
                <w:rFonts w:cstheme="minorHAnsi"/>
                <w:sz w:val="20"/>
                <w:szCs w:val="20"/>
              </w:rPr>
              <w:t xml:space="preserve"> </w:t>
            </w:r>
            <w:r w:rsidRPr="007F4C13">
              <w:rPr>
                <w:rFonts w:cstheme="minorHAnsi"/>
                <w:sz w:val="20"/>
                <w:szCs w:val="20"/>
              </w:rPr>
              <w:t>dodanie nowego pkt 10, zobowiązującego podmioty niepubliczne realizujące zadania publiczne do posiadania ADE wpisanego do BAE.</w:t>
            </w:r>
          </w:p>
          <w:p w14:paraId="7E3F516C" w14:textId="58E7F08F" w:rsidR="00353495" w:rsidRPr="00716E69" w:rsidRDefault="00353495" w:rsidP="00353495">
            <w:pPr>
              <w:rPr>
                <w:spacing w:val="6"/>
                <w:sz w:val="20"/>
                <w:szCs w:val="20"/>
              </w:rPr>
            </w:pPr>
            <w:r w:rsidRPr="007F4C13">
              <w:rPr>
                <w:rFonts w:cstheme="minorHAnsi"/>
                <w:sz w:val="20"/>
                <w:szCs w:val="20"/>
              </w:rPr>
              <w:t>Niemniej powstaje wątpliwość, czy tak szeroka definicja podmiotu niepublicznego realizującego zadania publiczne nie będzie nie pokrywać się z działalnością innych podmiotów zobowiązanych na gruncie art. 9 ust. 1, w szczególności podmiotów wskazanych w pkt 8. Innymi słowy, należałoby przesądzić, iż podmioty niepubliczne realizujące zadania publiczne stanowią inną grupę podmiotów, od tych wskazanych w art. 9 ust. 1 oraz wskazać, jakie przesłanki decydują o tym, iż dany podmiot niepubliczny wspiera świadczenie zadań publicznych. Brak wyjaśnienia tych wątpliwości będzie prowadzić do niepewności prawnej, ale też organizacyjnej danego podmiotu, który z uwagi na wykonywaną działalność może choćby w minimalnym stopniu wspierać zadania publiczne, co w rezultacie prowadziłoby do objęcia tego podmiotu definicją i nałożeniem obowiązków przewidzianych ustawą, w szczególności wpisanie do Katalogu Podmiotów Publicznych.</w:t>
            </w:r>
          </w:p>
        </w:tc>
        <w:tc>
          <w:tcPr>
            <w:tcW w:w="5103" w:type="dxa"/>
          </w:tcPr>
          <w:p w14:paraId="7915F3D0" w14:textId="77777777" w:rsidR="00353495" w:rsidRPr="0048713C" w:rsidRDefault="00A27122" w:rsidP="00DF109E">
            <w:pPr>
              <w:rPr>
                <w:b/>
                <w:bCs/>
                <w:sz w:val="20"/>
                <w:szCs w:val="20"/>
              </w:rPr>
            </w:pPr>
            <w:r w:rsidRPr="0048713C">
              <w:rPr>
                <w:b/>
                <w:bCs/>
                <w:sz w:val="20"/>
                <w:szCs w:val="20"/>
              </w:rPr>
              <w:lastRenderedPageBreak/>
              <w:t>Uwaga wyjaśniona</w:t>
            </w:r>
          </w:p>
          <w:p w14:paraId="19943979" w14:textId="77777777" w:rsidR="00A27122" w:rsidRDefault="00A27122" w:rsidP="00DF109E">
            <w:pPr>
              <w:rPr>
                <w:sz w:val="20"/>
                <w:szCs w:val="20"/>
              </w:rPr>
            </w:pPr>
          </w:p>
          <w:p w14:paraId="5E23928B" w14:textId="43975CDD" w:rsidR="00A27122" w:rsidRPr="00EF4667" w:rsidRDefault="00A27122" w:rsidP="00DF109E">
            <w:pPr>
              <w:rPr>
                <w:sz w:val="20"/>
                <w:szCs w:val="20"/>
              </w:rPr>
            </w:pPr>
            <w:r>
              <w:rPr>
                <w:sz w:val="20"/>
                <w:szCs w:val="20"/>
              </w:rPr>
              <w:t xml:space="preserve">Zrezygnowano z przepisu. </w:t>
            </w:r>
          </w:p>
        </w:tc>
      </w:tr>
      <w:tr w:rsidR="00036AB5" w:rsidRPr="00EF4667" w14:paraId="1DE41CE2" w14:textId="77777777" w:rsidTr="00E73C49">
        <w:trPr>
          <w:jc w:val="center"/>
        </w:trPr>
        <w:tc>
          <w:tcPr>
            <w:tcW w:w="704" w:type="dxa"/>
          </w:tcPr>
          <w:p w14:paraId="20614490"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4E90035B" w14:textId="1A8B5475" w:rsidR="00036AB5" w:rsidRPr="00081789" w:rsidRDefault="00036AB5" w:rsidP="2A277BE4">
            <w:pPr>
              <w:rPr>
                <w:sz w:val="20"/>
                <w:szCs w:val="20"/>
              </w:rPr>
            </w:pPr>
            <w:r w:rsidRPr="00036AB5">
              <w:rPr>
                <w:sz w:val="20"/>
                <w:szCs w:val="20"/>
              </w:rPr>
              <w:t>Poczta Polska S.A.</w:t>
            </w:r>
          </w:p>
        </w:tc>
        <w:tc>
          <w:tcPr>
            <w:tcW w:w="1559" w:type="dxa"/>
          </w:tcPr>
          <w:p w14:paraId="05DD98FF" w14:textId="4A3B622E" w:rsidR="00036AB5" w:rsidRDefault="00036AB5" w:rsidP="2A277BE4">
            <w:pPr>
              <w:rPr>
                <w:rFonts w:cstheme="minorHAnsi"/>
                <w:sz w:val="20"/>
                <w:szCs w:val="20"/>
              </w:rPr>
            </w:pPr>
            <w:r>
              <w:rPr>
                <w:rFonts w:cstheme="minorHAnsi"/>
                <w:sz w:val="20"/>
                <w:szCs w:val="20"/>
              </w:rPr>
              <w:t>Art. 1 pkt 2 lit. a</w:t>
            </w:r>
          </w:p>
        </w:tc>
        <w:tc>
          <w:tcPr>
            <w:tcW w:w="5812" w:type="dxa"/>
          </w:tcPr>
          <w:p w14:paraId="45942F36" w14:textId="77777777" w:rsidR="00036AB5" w:rsidRPr="00036AB5" w:rsidRDefault="00036AB5" w:rsidP="00036AB5">
            <w:pPr>
              <w:jc w:val="both"/>
              <w:rPr>
                <w:rFonts w:cstheme="minorHAnsi"/>
                <w:sz w:val="20"/>
                <w:szCs w:val="20"/>
              </w:rPr>
            </w:pPr>
            <w:r w:rsidRPr="00036AB5">
              <w:rPr>
                <w:rFonts w:cstheme="minorHAnsi"/>
                <w:sz w:val="20"/>
                <w:szCs w:val="20"/>
              </w:rPr>
              <w:t>W art. 2 dodano pkt 6a w brzmieniu:</w:t>
            </w:r>
          </w:p>
          <w:p w14:paraId="0ED2E3CF" w14:textId="77777777" w:rsidR="00036AB5" w:rsidRDefault="00036AB5" w:rsidP="00036AB5">
            <w:pPr>
              <w:jc w:val="both"/>
              <w:rPr>
                <w:rFonts w:cstheme="minorHAnsi"/>
                <w:sz w:val="20"/>
                <w:szCs w:val="20"/>
              </w:rPr>
            </w:pPr>
            <w:r w:rsidRPr="00036AB5">
              <w:rPr>
                <w:rFonts w:cstheme="minorHAnsi"/>
                <w:sz w:val="20"/>
                <w:szCs w:val="20"/>
              </w:rPr>
              <w:t>„6a) podmiot niepubliczny realizujący zadania publiczne – podmiot niepubliczny niebędący osobą fizyczną, realizujący zadania publiczne na podstawie odrębnych przepisów albo na skutek powierzenia lub zlecenia przez podmiot publiczny;</w:t>
            </w:r>
          </w:p>
          <w:p w14:paraId="2C4F9152" w14:textId="77777777" w:rsidR="00036AB5" w:rsidRDefault="00036AB5" w:rsidP="00036AB5">
            <w:pPr>
              <w:jc w:val="both"/>
              <w:rPr>
                <w:rFonts w:cstheme="minorHAnsi"/>
                <w:sz w:val="20"/>
                <w:szCs w:val="20"/>
              </w:rPr>
            </w:pPr>
          </w:p>
          <w:p w14:paraId="0654933E" w14:textId="77777777" w:rsidR="00036AB5" w:rsidRPr="00036AB5" w:rsidRDefault="00036AB5" w:rsidP="00036AB5">
            <w:pPr>
              <w:jc w:val="both"/>
              <w:rPr>
                <w:rFonts w:cstheme="minorHAnsi"/>
                <w:sz w:val="20"/>
                <w:szCs w:val="20"/>
              </w:rPr>
            </w:pPr>
            <w:r w:rsidRPr="00036AB5">
              <w:rPr>
                <w:rFonts w:cstheme="minorHAnsi"/>
                <w:sz w:val="20"/>
                <w:szCs w:val="20"/>
              </w:rPr>
              <w:t xml:space="preserve">Wnosimy o rozważenie zasadności wprowadzenia tej kategorii podmiotów oraz nie wprowadzanie przepisu o zwolnienia z opłat korespondencji przekazywanej przy użyciu PURDE pomiędzy tymi podmiotami oraz podmiotami publicznymi. Przepisy te generują negatywne skutki finansowe dla operatora wyznaczonego i godzą w demokratyczne państwo prawa. </w:t>
            </w:r>
          </w:p>
          <w:p w14:paraId="5A813ABE" w14:textId="77777777" w:rsidR="00036AB5" w:rsidRPr="00036AB5" w:rsidRDefault="00036AB5" w:rsidP="00036AB5">
            <w:pPr>
              <w:jc w:val="both"/>
              <w:rPr>
                <w:rFonts w:cstheme="minorHAnsi"/>
                <w:sz w:val="20"/>
                <w:szCs w:val="20"/>
              </w:rPr>
            </w:pPr>
            <w:r w:rsidRPr="00036AB5">
              <w:rPr>
                <w:rFonts w:cstheme="minorHAnsi"/>
                <w:sz w:val="20"/>
                <w:szCs w:val="20"/>
              </w:rPr>
              <w:t>Ponadto, należałoby również wskazać oznaczenie takiego podmiotu w BAE w celu właściwego przypisania dostępnych usług i prowadzenia rozliczeń za nadane przesyłki. Zmiana wymaga doprecyzowania w celu określenia wpływu na inne systemy uczestniczące w procesie w tym Systemu OW i integracje z systemami innych podmiotów zintegrowanych z Systemem OW, w tym systemy klasy EZD. W ramach obecnego rozwiązania</w:t>
            </w:r>
            <w:r>
              <w:rPr>
                <w:rFonts w:cstheme="minorHAnsi"/>
                <w:sz w:val="20"/>
                <w:szCs w:val="20"/>
              </w:rPr>
              <w:t xml:space="preserve"> </w:t>
            </w:r>
            <w:r w:rsidRPr="00036AB5">
              <w:rPr>
                <w:rFonts w:cstheme="minorHAnsi"/>
                <w:sz w:val="20"/>
                <w:szCs w:val="20"/>
              </w:rPr>
              <w:t xml:space="preserve">wszystkie podmioty posiadające ADE w BAE </w:t>
            </w:r>
            <w:r w:rsidRPr="00036AB5">
              <w:rPr>
                <w:rFonts w:cstheme="minorHAnsi"/>
                <w:sz w:val="20"/>
                <w:szCs w:val="20"/>
              </w:rPr>
              <w:lastRenderedPageBreak/>
              <w:t>mają przypisany odpowiedni atrybut oznaczający do jakiej grupy podmiotów należą, np. podmiot publiczny/zawód zaufania/komornik – korzystając z tego atrybutu podczas realizacji procesu zakładania SD dla danego podmiotu Operator Wyznaczony wie jaki typ SD i z jakimi dostępnymi usługami dla danego ADE ma założyć. Dla wprowadzanej nowej grupy podmiotów obsługiwanych przez OW na zasadach analogicznych jak podmioty publiczne niezbędne jest przypisanie odpowiednich atrybutów korzystając z już istniejących lub utworzenie nowych co wymaga zmian w API.</w:t>
            </w:r>
          </w:p>
          <w:p w14:paraId="2AB7835C" w14:textId="77777777" w:rsidR="00036AB5" w:rsidRPr="00036AB5" w:rsidRDefault="00036AB5" w:rsidP="00036AB5">
            <w:pPr>
              <w:jc w:val="both"/>
              <w:rPr>
                <w:rFonts w:cstheme="minorHAnsi"/>
                <w:sz w:val="20"/>
                <w:szCs w:val="20"/>
              </w:rPr>
            </w:pPr>
            <w:r w:rsidRPr="00036AB5">
              <w:rPr>
                <w:rFonts w:cstheme="minorHAnsi"/>
                <w:sz w:val="20"/>
                <w:szCs w:val="20"/>
              </w:rPr>
              <w:t>Wprowadzenie nowego atrybutu dla tego typów podmiotów wymaga analizy koniecznych zmian zarówno po stronie Systemu OW jak i innych interesariuszy.</w:t>
            </w:r>
          </w:p>
          <w:p w14:paraId="5D372F52" w14:textId="77777777" w:rsidR="00036AB5" w:rsidRPr="00036AB5" w:rsidRDefault="00036AB5" w:rsidP="00036AB5">
            <w:pPr>
              <w:jc w:val="both"/>
              <w:rPr>
                <w:rFonts w:cstheme="minorHAnsi"/>
                <w:sz w:val="20"/>
                <w:szCs w:val="20"/>
              </w:rPr>
            </w:pPr>
            <w:r w:rsidRPr="00036AB5">
              <w:rPr>
                <w:rFonts w:cstheme="minorHAnsi"/>
                <w:sz w:val="20"/>
                <w:szCs w:val="20"/>
              </w:rPr>
              <w:t>Analizy wymaga również podejście do podmiotów, które obecnie mają ADE jako podmiot niepubliczny a będą zobowiązane do posiadania ADE również jako podmiot publiczny.</w:t>
            </w:r>
          </w:p>
          <w:p w14:paraId="2143276F" w14:textId="1AB622F0" w:rsidR="00036AB5" w:rsidRPr="007F4C13" w:rsidRDefault="00036AB5" w:rsidP="00036AB5">
            <w:pPr>
              <w:jc w:val="both"/>
              <w:rPr>
                <w:rFonts w:cstheme="minorHAnsi"/>
                <w:sz w:val="20"/>
                <w:szCs w:val="20"/>
              </w:rPr>
            </w:pPr>
            <w:r w:rsidRPr="00036AB5">
              <w:rPr>
                <w:rFonts w:cstheme="minorHAnsi"/>
                <w:sz w:val="20"/>
                <w:szCs w:val="20"/>
              </w:rPr>
              <w:t>Po ustaleniu szczegółowego podejścia do proponowanych zmian i rozwiązania</w:t>
            </w:r>
            <w:r>
              <w:rPr>
                <w:rFonts w:cstheme="minorHAnsi"/>
                <w:sz w:val="20"/>
                <w:szCs w:val="20"/>
              </w:rPr>
              <w:t xml:space="preserve"> </w:t>
            </w:r>
            <w:r w:rsidRPr="00036AB5">
              <w:rPr>
                <w:rFonts w:cstheme="minorHAnsi"/>
                <w:sz w:val="20"/>
                <w:szCs w:val="20"/>
              </w:rPr>
              <w:t>technicznego możliwe będzie oszacowanie wpływu na System OW oraz czasu i kosztów implementacji proponowanych zmian.</w:t>
            </w:r>
          </w:p>
        </w:tc>
        <w:tc>
          <w:tcPr>
            <w:tcW w:w="5103" w:type="dxa"/>
          </w:tcPr>
          <w:p w14:paraId="7E8B0998" w14:textId="77777777" w:rsidR="00036AB5" w:rsidRPr="0048713C" w:rsidRDefault="00A27122" w:rsidP="00DF109E">
            <w:pPr>
              <w:rPr>
                <w:b/>
                <w:bCs/>
                <w:sz w:val="20"/>
                <w:szCs w:val="20"/>
              </w:rPr>
            </w:pPr>
            <w:r w:rsidRPr="0048713C">
              <w:rPr>
                <w:b/>
                <w:bCs/>
                <w:sz w:val="20"/>
                <w:szCs w:val="20"/>
              </w:rPr>
              <w:lastRenderedPageBreak/>
              <w:t>Uwaga wyjaśniona</w:t>
            </w:r>
          </w:p>
          <w:p w14:paraId="7CE00F4A" w14:textId="77777777" w:rsidR="00A27122" w:rsidRDefault="00A27122" w:rsidP="00DF109E">
            <w:pPr>
              <w:rPr>
                <w:sz w:val="20"/>
                <w:szCs w:val="20"/>
              </w:rPr>
            </w:pPr>
          </w:p>
          <w:p w14:paraId="284C9B07" w14:textId="466EE4BF" w:rsidR="00A27122" w:rsidRPr="00EF4667" w:rsidRDefault="00A27122" w:rsidP="00DF109E">
            <w:pPr>
              <w:rPr>
                <w:sz w:val="20"/>
                <w:szCs w:val="20"/>
              </w:rPr>
            </w:pPr>
            <w:r>
              <w:rPr>
                <w:sz w:val="20"/>
                <w:szCs w:val="20"/>
              </w:rPr>
              <w:t xml:space="preserve">Zrezygnowano z przepisu. </w:t>
            </w:r>
          </w:p>
        </w:tc>
      </w:tr>
      <w:tr w:rsidR="00036AB5" w:rsidRPr="00EF4667" w14:paraId="40C0293C" w14:textId="77777777" w:rsidTr="00E73C49">
        <w:trPr>
          <w:jc w:val="center"/>
        </w:trPr>
        <w:tc>
          <w:tcPr>
            <w:tcW w:w="704" w:type="dxa"/>
          </w:tcPr>
          <w:p w14:paraId="6EDC4D00"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1482DC5C" w14:textId="6AC7473A" w:rsidR="00036AB5" w:rsidRPr="00036AB5" w:rsidRDefault="00036AB5" w:rsidP="00036AB5">
            <w:pPr>
              <w:rPr>
                <w:sz w:val="20"/>
                <w:szCs w:val="20"/>
              </w:rPr>
            </w:pPr>
            <w:r>
              <w:rPr>
                <w:sz w:val="20"/>
                <w:szCs w:val="20"/>
              </w:rPr>
              <w:t>Poczta Polska S.A.</w:t>
            </w:r>
          </w:p>
        </w:tc>
        <w:tc>
          <w:tcPr>
            <w:tcW w:w="1559" w:type="dxa"/>
          </w:tcPr>
          <w:p w14:paraId="7B4C6380" w14:textId="20E02F1F" w:rsidR="00036AB5" w:rsidRDefault="00036AB5" w:rsidP="2A277BE4">
            <w:pPr>
              <w:rPr>
                <w:rFonts w:cstheme="minorHAnsi"/>
                <w:sz w:val="20"/>
                <w:szCs w:val="20"/>
              </w:rPr>
            </w:pPr>
            <w:r>
              <w:rPr>
                <w:rFonts w:cstheme="minorHAnsi"/>
                <w:sz w:val="20"/>
                <w:szCs w:val="20"/>
              </w:rPr>
              <w:t>Art. 1 pkt 2 lit. c</w:t>
            </w:r>
          </w:p>
        </w:tc>
        <w:tc>
          <w:tcPr>
            <w:tcW w:w="5812" w:type="dxa"/>
          </w:tcPr>
          <w:p w14:paraId="3CD43F7A" w14:textId="77777777" w:rsidR="00036AB5" w:rsidRDefault="00036AB5" w:rsidP="00036AB5">
            <w:pPr>
              <w:jc w:val="both"/>
              <w:rPr>
                <w:spacing w:val="6"/>
                <w:sz w:val="20"/>
                <w:szCs w:val="20"/>
              </w:rPr>
            </w:pPr>
            <w:r>
              <w:rPr>
                <w:spacing w:val="6"/>
                <w:sz w:val="20"/>
                <w:szCs w:val="20"/>
              </w:rPr>
              <w:t xml:space="preserve">W art. 2 w pkt </w:t>
            </w:r>
            <w:r w:rsidRPr="00836F0A">
              <w:rPr>
                <w:spacing w:val="6"/>
                <w:sz w:val="20"/>
                <w:szCs w:val="20"/>
              </w:rPr>
              <w:t>8)</w:t>
            </w:r>
            <w:r>
              <w:rPr>
                <w:spacing w:val="6"/>
                <w:sz w:val="20"/>
                <w:szCs w:val="20"/>
              </w:rPr>
              <w:t xml:space="preserve"> w związku z art. 14 zaproponowano nowe brzmienie: „8) </w:t>
            </w:r>
            <w:r w:rsidRPr="00836F0A">
              <w:rPr>
                <w:spacing w:val="6"/>
                <w:sz w:val="20"/>
                <w:szCs w:val="20"/>
              </w:rPr>
              <w:t>publiczna usługa rejestrowanego doręczenia elektronicznego – kwalifikowaną usługę rejestrowanego doręczenia elektronicznego, o której mowa w art. 3 pkt 37 rozporządzenia 910/2014, świadczoną przez operatora wyznaczonego;”</w:t>
            </w:r>
          </w:p>
          <w:p w14:paraId="091598E6" w14:textId="77777777" w:rsidR="00036AB5" w:rsidRDefault="00036AB5" w:rsidP="00036AB5">
            <w:pPr>
              <w:jc w:val="both"/>
              <w:rPr>
                <w:spacing w:val="6"/>
                <w:sz w:val="20"/>
                <w:szCs w:val="20"/>
              </w:rPr>
            </w:pPr>
          </w:p>
          <w:p w14:paraId="22FB9DC5" w14:textId="18D04288" w:rsidR="00036AB5" w:rsidRPr="00036AB5" w:rsidRDefault="00036AB5" w:rsidP="00AF2D83">
            <w:pPr>
              <w:rPr>
                <w:sz w:val="20"/>
                <w:szCs w:val="20"/>
              </w:rPr>
            </w:pPr>
            <w:r>
              <w:rPr>
                <w:sz w:val="20"/>
                <w:szCs w:val="20"/>
              </w:rPr>
              <w:t xml:space="preserve">Stanowisko </w:t>
            </w:r>
            <w:r w:rsidRPr="000B5108">
              <w:rPr>
                <w:sz w:val="20"/>
                <w:szCs w:val="20"/>
              </w:rPr>
              <w:t>MC</w:t>
            </w:r>
            <w:r>
              <w:rPr>
                <w:sz w:val="20"/>
                <w:szCs w:val="20"/>
              </w:rPr>
              <w:t xml:space="preserve">, zgodnie z którym </w:t>
            </w:r>
            <w:r w:rsidRPr="000B5108">
              <w:rPr>
                <w:sz w:val="20"/>
                <w:szCs w:val="20"/>
              </w:rPr>
              <w:t>termin jest wystarczający – również z uwagi na</w:t>
            </w:r>
            <w:r w:rsidR="00AF2D83">
              <w:rPr>
                <w:sz w:val="20"/>
                <w:szCs w:val="20"/>
              </w:rPr>
              <w:t xml:space="preserve"> </w:t>
            </w:r>
            <w:r w:rsidRPr="000B5108">
              <w:rPr>
                <w:sz w:val="20"/>
                <w:szCs w:val="20"/>
              </w:rPr>
              <w:t>to, że OW już świadczy dodatkową kwalifikowaną usługę</w:t>
            </w:r>
            <w:r w:rsidR="00AF2D83">
              <w:rPr>
                <w:sz w:val="20"/>
                <w:szCs w:val="20"/>
              </w:rPr>
              <w:t xml:space="preserve"> </w:t>
            </w:r>
            <w:r w:rsidRPr="000B5108">
              <w:rPr>
                <w:sz w:val="20"/>
                <w:szCs w:val="20"/>
              </w:rPr>
              <w:t>rejestrowanego doręczenia elektronicznego</w:t>
            </w:r>
            <w:r>
              <w:rPr>
                <w:sz w:val="20"/>
                <w:szCs w:val="20"/>
              </w:rPr>
              <w:t xml:space="preserve">, w ocenie PP nie ma nic do rzeczy. PURDE jest odrębną usługą, która wymaga wpisu do rejestru i przejścia audytu przez akredytowany przy KE podmiot. Stąd też PP ponownie wnioskuje o wydłużenie terminu uzyskania wpisu  do rejestru (art. 14 projektu ustawy) do 36 miesięcy -  termin 6 m-cy jest niemożliwy do zachowania. Ponadto zmiana podejścia w tym zakresie do publicznej usługi doręczenia elektronicznego generuje znaczne koszty związane zarówno z procesem kwalifikacji jak i identyfikacją i wdrożeniem koniecznych zmian funkcjonalnych. Koszty te powinny zostać pokryte przez stronę wnioskującą zmianę. Wejście w życie przepisu powinno być zsynchronizowane z terminem </w:t>
            </w:r>
            <w:r w:rsidRPr="00036AB5">
              <w:rPr>
                <w:sz w:val="20"/>
                <w:szCs w:val="20"/>
              </w:rPr>
              <w:t xml:space="preserve">wpisania do Rejestru usługi jako </w:t>
            </w:r>
            <w:r w:rsidRPr="00036AB5">
              <w:rPr>
                <w:sz w:val="20"/>
                <w:szCs w:val="20"/>
              </w:rPr>
              <w:lastRenderedPageBreak/>
              <w:t xml:space="preserve">kwalifikowanej. Jednocześnie należy uwzględnić czas niezbędny na przeprowadzenie postępowania wyłaniającego podmiot realizujący audyt certyfikacyjny. </w:t>
            </w:r>
          </w:p>
          <w:p w14:paraId="29E0652F" w14:textId="77777777" w:rsidR="00036AB5" w:rsidRPr="00036AB5" w:rsidRDefault="00036AB5" w:rsidP="00036AB5">
            <w:pPr>
              <w:jc w:val="both"/>
              <w:rPr>
                <w:sz w:val="20"/>
                <w:szCs w:val="20"/>
              </w:rPr>
            </w:pPr>
            <w:r w:rsidRPr="00036AB5">
              <w:rPr>
                <w:sz w:val="20"/>
                <w:szCs w:val="20"/>
              </w:rPr>
              <w:t xml:space="preserve">W Polsce nie ma żadnego podmiotu dokonującego audytu certyfikacyjnego natomiast podmioty zarejestrowane na rynku europejskim z uwagi na wejście eIDAS 2.0 mają wydłużone czasy realizacji. Nieznany jest również czas niezbędny na przeprowadzenie takiego audytu. </w:t>
            </w:r>
          </w:p>
          <w:p w14:paraId="3C921A8A" w14:textId="20969504" w:rsidR="00036AB5" w:rsidRPr="00036AB5" w:rsidRDefault="00036AB5" w:rsidP="00036AB5">
            <w:pPr>
              <w:jc w:val="both"/>
              <w:rPr>
                <w:rFonts w:cstheme="minorHAnsi"/>
                <w:sz w:val="20"/>
                <w:szCs w:val="20"/>
              </w:rPr>
            </w:pPr>
            <w:r w:rsidRPr="00036AB5">
              <w:rPr>
                <w:sz w:val="20"/>
                <w:szCs w:val="20"/>
              </w:rPr>
              <w:t>Dodatkowo PP wskazuje, że w ogłoszonym przez Prezesa UKE konkursie na operatora wyznaczonego na lata 2026-2035 przedmiot i zakres konkursu obejmował wyłonienie operatora pocztowego, który zostanie wyznaczony do świadczenia na okres 10 lat usług powszechnych, PUH oraz PURDE, gdzie usługa ta rozumiana jest jako usługa rejestrowanego doręczenia elektronicznego, o której mowa w art. 3 pkt 36 rozporządzenia nr 910/2014.</w:t>
            </w:r>
          </w:p>
        </w:tc>
        <w:tc>
          <w:tcPr>
            <w:tcW w:w="5103" w:type="dxa"/>
          </w:tcPr>
          <w:p w14:paraId="4DB20528" w14:textId="155D6F77" w:rsidR="00A27122" w:rsidRPr="0048713C" w:rsidRDefault="00A27122" w:rsidP="00DF109E">
            <w:pPr>
              <w:rPr>
                <w:b/>
                <w:bCs/>
                <w:sz w:val="20"/>
                <w:szCs w:val="20"/>
              </w:rPr>
            </w:pPr>
            <w:r w:rsidRPr="0048713C">
              <w:rPr>
                <w:b/>
                <w:bCs/>
                <w:sz w:val="20"/>
                <w:szCs w:val="20"/>
              </w:rPr>
              <w:lastRenderedPageBreak/>
              <w:t xml:space="preserve">Uwaga </w:t>
            </w:r>
            <w:r w:rsidR="0041559F">
              <w:rPr>
                <w:b/>
                <w:bCs/>
                <w:sz w:val="20"/>
                <w:szCs w:val="20"/>
              </w:rPr>
              <w:t xml:space="preserve">częściowo </w:t>
            </w:r>
            <w:r w:rsidR="00765CA3" w:rsidRPr="0048713C">
              <w:rPr>
                <w:b/>
                <w:bCs/>
                <w:sz w:val="20"/>
                <w:szCs w:val="20"/>
              </w:rPr>
              <w:t>uwzględniona</w:t>
            </w:r>
          </w:p>
          <w:p w14:paraId="448313F7" w14:textId="77777777" w:rsidR="00765CA3" w:rsidRDefault="00765CA3" w:rsidP="00DF109E">
            <w:pPr>
              <w:rPr>
                <w:sz w:val="20"/>
                <w:szCs w:val="20"/>
              </w:rPr>
            </w:pPr>
          </w:p>
          <w:p w14:paraId="1F04D1F7" w14:textId="0993AF91" w:rsidR="00765CA3" w:rsidRDefault="00765CA3" w:rsidP="00DF109E">
            <w:pPr>
              <w:rPr>
                <w:sz w:val="20"/>
                <w:szCs w:val="20"/>
              </w:rPr>
            </w:pPr>
            <w:r>
              <w:rPr>
                <w:sz w:val="20"/>
                <w:szCs w:val="20"/>
              </w:rPr>
              <w:t xml:space="preserve">Wydłużono termin z 6 do 24 miesięcy i </w:t>
            </w:r>
            <w:r w:rsidR="001B05D2">
              <w:rPr>
                <w:sz w:val="20"/>
                <w:szCs w:val="20"/>
              </w:rPr>
              <w:t>przepis</w:t>
            </w:r>
            <w:r>
              <w:rPr>
                <w:sz w:val="20"/>
                <w:szCs w:val="20"/>
              </w:rPr>
              <w:t xml:space="preserve"> otrzyma brzmienie:</w:t>
            </w:r>
          </w:p>
          <w:p w14:paraId="660D3819" w14:textId="77777777" w:rsidR="00A27122" w:rsidRDefault="00A27122" w:rsidP="00DF109E">
            <w:pPr>
              <w:rPr>
                <w:sz w:val="20"/>
                <w:szCs w:val="20"/>
              </w:rPr>
            </w:pPr>
          </w:p>
          <w:p w14:paraId="4C10EF7B" w14:textId="33744B4B" w:rsidR="00036AB5" w:rsidRPr="00EF4667" w:rsidRDefault="0041559F" w:rsidP="00DF109E">
            <w:pPr>
              <w:rPr>
                <w:sz w:val="20"/>
                <w:szCs w:val="20"/>
              </w:rPr>
            </w:pPr>
            <w:r>
              <w:rPr>
                <w:sz w:val="20"/>
                <w:szCs w:val="20"/>
              </w:rPr>
              <w:t>„</w:t>
            </w:r>
            <w:r w:rsidR="001B05D2" w:rsidRPr="001B05D2">
              <w:rPr>
                <w:sz w:val="20"/>
                <w:szCs w:val="20"/>
              </w:rPr>
              <w:t>Operator wyznaczony uzyskuje wpis świadczonej publicznej usługi rejestrowanego doręczenia elektronicznego, jako kwalifikowanej usługi zaufania do rejestru, o którym mowa w art. 2 pkt 1 ustawy zmienianej w art. 10, w terminie 24 miesięcy od dnia wejścia niniejszej ustawy w życie</w:t>
            </w:r>
            <w:r w:rsidR="00765CA3" w:rsidRPr="00765CA3">
              <w:rPr>
                <w:sz w:val="20"/>
                <w:szCs w:val="20"/>
              </w:rPr>
              <w:t>.</w:t>
            </w:r>
            <w:r>
              <w:rPr>
                <w:sz w:val="20"/>
                <w:szCs w:val="20"/>
              </w:rPr>
              <w:t>”.</w:t>
            </w:r>
          </w:p>
        </w:tc>
      </w:tr>
      <w:tr w:rsidR="00036AB5" w:rsidRPr="00EF4667" w14:paraId="0299F3D7" w14:textId="77777777" w:rsidTr="00E73C49">
        <w:trPr>
          <w:jc w:val="center"/>
        </w:trPr>
        <w:tc>
          <w:tcPr>
            <w:tcW w:w="704" w:type="dxa"/>
          </w:tcPr>
          <w:p w14:paraId="495D1925"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139A8D3E" w14:textId="685689F3" w:rsidR="00036AB5" w:rsidRDefault="00036AB5" w:rsidP="00036AB5">
            <w:pPr>
              <w:rPr>
                <w:sz w:val="20"/>
                <w:szCs w:val="20"/>
              </w:rPr>
            </w:pPr>
            <w:r>
              <w:rPr>
                <w:sz w:val="20"/>
                <w:szCs w:val="20"/>
              </w:rPr>
              <w:t>Poczta Polska S.A.</w:t>
            </w:r>
          </w:p>
        </w:tc>
        <w:tc>
          <w:tcPr>
            <w:tcW w:w="1559" w:type="dxa"/>
          </w:tcPr>
          <w:p w14:paraId="2B292D1C" w14:textId="672C28FD" w:rsidR="00036AB5" w:rsidRDefault="00036AB5" w:rsidP="2A277BE4">
            <w:pPr>
              <w:rPr>
                <w:rFonts w:cstheme="minorHAnsi"/>
                <w:sz w:val="20"/>
                <w:szCs w:val="20"/>
              </w:rPr>
            </w:pPr>
            <w:r>
              <w:rPr>
                <w:spacing w:val="6"/>
                <w:sz w:val="20"/>
                <w:szCs w:val="20"/>
              </w:rPr>
              <w:t>Art. 1 pkt 4</w:t>
            </w:r>
          </w:p>
        </w:tc>
        <w:tc>
          <w:tcPr>
            <w:tcW w:w="5812" w:type="dxa"/>
          </w:tcPr>
          <w:p w14:paraId="62E9918B" w14:textId="77777777" w:rsidR="00036AB5" w:rsidRPr="00836F0A" w:rsidRDefault="00036AB5" w:rsidP="00036AB5">
            <w:pPr>
              <w:rPr>
                <w:spacing w:val="6"/>
                <w:sz w:val="20"/>
                <w:szCs w:val="20"/>
              </w:rPr>
            </w:pPr>
            <w:r w:rsidRPr="00836F0A">
              <w:rPr>
                <w:spacing w:val="6"/>
                <w:sz w:val="20"/>
                <w:szCs w:val="20"/>
              </w:rPr>
              <w:t xml:space="preserve">W art. 6 w ust. 1 w pkt 2 po lit. a </w:t>
            </w:r>
            <w:r>
              <w:rPr>
                <w:spacing w:val="6"/>
                <w:sz w:val="20"/>
                <w:szCs w:val="20"/>
              </w:rPr>
              <w:t>zaproponowano dodanie</w:t>
            </w:r>
            <w:r w:rsidRPr="00836F0A">
              <w:rPr>
                <w:spacing w:val="6"/>
                <w:sz w:val="20"/>
                <w:szCs w:val="20"/>
              </w:rPr>
              <w:t xml:space="preserve"> lit. aa w brzmieniu:</w:t>
            </w:r>
          </w:p>
          <w:p w14:paraId="35817E41" w14:textId="77777777" w:rsidR="00036AB5" w:rsidRDefault="00036AB5" w:rsidP="00036AB5">
            <w:pPr>
              <w:rPr>
                <w:spacing w:val="6"/>
                <w:sz w:val="20"/>
                <w:szCs w:val="20"/>
              </w:rPr>
            </w:pPr>
            <w:r w:rsidRPr="00836F0A">
              <w:rPr>
                <w:spacing w:val="6"/>
                <w:sz w:val="20"/>
                <w:szCs w:val="20"/>
              </w:rPr>
              <w:t>„aa)</w:t>
            </w:r>
            <w:r>
              <w:rPr>
                <w:spacing w:val="6"/>
                <w:sz w:val="20"/>
                <w:szCs w:val="20"/>
              </w:rPr>
              <w:t xml:space="preserve"> </w:t>
            </w:r>
            <w:r w:rsidRPr="00836F0A">
              <w:rPr>
                <w:spacing w:val="6"/>
                <w:sz w:val="20"/>
                <w:szCs w:val="20"/>
              </w:rPr>
              <w:t>brak możliwości przekazania dokumentów w postaci elektronicznej z uwagi na sporządzenie ich w postaci papierowej,”</w:t>
            </w:r>
          </w:p>
          <w:p w14:paraId="751EC136" w14:textId="77777777" w:rsidR="00036AB5" w:rsidRDefault="00036AB5" w:rsidP="00036AB5">
            <w:pPr>
              <w:jc w:val="both"/>
              <w:rPr>
                <w:spacing w:val="6"/>
                <w:sz w:val="20"/>
                <w:szCs w:val="20"/>
              </w:rPr>
            </w:pPr>
          </w:p>
          <w:p w14:paraId="63836D83" w14:textId="5BD1238F" w:rsidR="00036AB5" w:rsidRDefault="00036AB5" w:rsidP="00036AB5">
            <w:pPr>
              <w:rPr>
                <w:sz w:val="20"/>
                <w:szCs w:val="20"/>
              </w:rPr>
            </w:pPr>
            <w:r>
              <w:rPr>
                <w:sz w:val="20"/>
                <w:szCs w:val="20"/>
              </w:rPr>
              <w:t>PP ponownie wnosi o rezygnację z wprowadzania tej zmiany. Ograniczenie możliwości wysyłki przez podmioty publiczne dokumentów wytworzonych jako papierowe, które mogą być zdigitalizowane nie wydaje się mieć uzasadnienia a jedynie znacznie spowalnia proces cyfryzacji komunikacji przez podmioty publiczne, która była celem nadrzędnym wprowadzenia ustawy o doręczeniach elektronicznych.</w:t>
            </w:r>
          </w:p>
          <w:p w14:paraId="440D1B8C" w14:textId="77777777" w:rsidR="00036AB5" w:rsidRDefault="00036AB5" w:rsidP="00036AB5">
            <w:pPr>
              <w:rPr>
                <w:sz w:val="20"/>
                <w:szCs w:val="20"/>
              </w:rPr>
            </w:pPr>
            <w:r>
              <w:rPr>
                <w:sz w:val="20"/>
                <w:szCs w:val="20"/>
              </w:rPr>
              <w:t>Nie widzimy zasadności wprowadzenia takiego ograniczenia względem wysyłki korespondencji przy wykorzystaniu przesyłki PUH.</w:t>
            </w:r>
          </w:p>
          <w:p w14:paraId="45E6A559" w14:textId="77777777" w:rsidR="00036AB5" w:rsidRPr="00F95BB0" w:rsidRDefault="00036AB5" w:rsidP="00036AB5">
            <w:pPr>
              <w:rPr>
                <w:sz w:val="20"/>
                <w:szCs w:val="20"/>
              </w:rPr>
            </w:pPr>
            <w:r w:rsidRPr="00F95BB0">
              <w:rPr>
                <w:sz w:val="20"/>
                <w:szCs w:val="20"/>
              </w:rPr>
              <w:t xml:space="preserve">Usługa hybrydowa nie powinna być ograniczana </w:t>
            </w:r>
            <w:r>
              <w:rPr>
                <w:sz w:val="20"/>
                <w:szCs w:val="20"/>
              </w:rPr>
              <w:t>w tym zakresie -</w:t>
            </w:r>
            <w:r w:rsidRPr="00F95BB0">
              <w:rPr>
                <w:sz w:val="20"/>
                <w:szCs w:val="20"/>
              </w:rPr>
              <w:t xml:space="preserve"> założeniem ustawy o doręczeniach elektronicznych PUH był uzupełnieniem PURDE, czyli umożliwiał przejście przez administrację na jeden kanał wysyłki, niezależnie czy odbiorca posiada ADE czy też nie. Zgodnie z założeniem ustawy miało być to uproszczenie i ograniczenie kosztów po stronie administracji publicznej</w:t>
            </w:r>
            <w:r>
              <w:rPr>
                <w:sz w:val="20"/>
                <w:szCs w:val="20"/>
              </w:rPr>
              <w:t>.</w:t>
            </w:r>
          </w:p>
          <w:p w14:paraId="65B45DBE" w14:textId="3C6218DB" w:rsidR="00036AB5" w:rsidRDefault="00036AB5" w:rsidP="00036AB5">
            <w:pPr>
              <w:jc w:val="both"/>
              <w:rPr>
                <w:spacing w:val="6"/>
                <w:sz w:val="20"/>
                <w:szCs w:val="20"/>
              </w:rPr>
            </w:pPr>
            <w:r>
              <w:rPr>
                <w:sz w:val="20"/>
                <w:szCs w:val="20"/>
              </w:rPr>
              <w:t>Ponadto powstaje pytanie, czy wprowadzenie tego przepisu spowoduje,  że również dokumenty papierowe skanowane nie będą mogły być przesyłane z wykorzystaniem usługi</w:t>
            </w:r>
          </w:p>
        </w:tc>
        <w:tc>
          <w:tcPr>
            <w:tcW w:w="5103" w:type="dxa"/>
          </w:tcPr>
          <w:p w14:paraId="2B06E3FE" w14:textId="77777777" w:rsidR="00036AB5" w:rsidRPr="0048713C" w:rsidRDefault="00A27122" w:rsidP="00DF109E">
            <w:pPr>
              <w:rPr>
                <w:b/>
                <w:bCs/>
                <w:sz w:val="20"/>
                <w:szCs w:val="20"/>
              </w:rPr>
            </w:pPr>
            <w:r w:rsidRPr="0048713C">
              <w:rPr>
                <w:b/>
                <w:bCs/>
                <w:sz w:val="20"/>
                <w:szCs w:val="20"/>
              </w:rPr>
              <w:t>Uwaga wyjaśniona</w:t>
            </w:r>
          </w:p>
          <w:p w14:paraId="4656E6B1" w14:textId="77777777" w:rsidR="00A27122" w:rsidRDefault="00A27122" w:rsidP="00DF109E">
            <w:pPr>
              <w:rPr>
                <w:sz w:val="20"/>
                <w:szCs w:val="20"/>
              </w:rPr>
            </w:pPr>
          </w:p>
          <w:p w14:paraId="537D224E" w14:textId="2A85DB50" w:rsidR="00A27122" w:rsidRPr="00EF4667" w:rsidRDefault="00A27122" w:rsidP="00DF109E">
            <w:pPr>
              <w:rPr>
                <w:sz w:val="20"/>
                <w:szCs w:val="20"/>
              </w:rPr>
            </w:pPr>
            <w:r>
              <w:rPr>
                <w:sz w:val="20"/>
                <w:szCs w:val="20"/>
              </w:rPr>
              <w:t>Z</w:t>
            </w:r>
            <w:r w:rsidRPr="00A27122">
              <w:rPr>
                <w:sz w:val="20"/>
                <w:szCs w:val="20"/>
              </w:rPr>
              <w:t>asadne jest dodanie przepisu w celu wyeliminowania wątpliwości co do tego, czy mogą być przekazywane PURDE dokumenty sporządzone w postaci papierowej.</w:t>
            </w:r>
            <w:r>
              <w:rPr>
                <w:sz w:val="20"/>
                <w:szCs w:val="20"/>
              </w:rPr>
              <w:t xml:space="preserve"> Nie wszystkie przypadki z art. 6 dotyczą usługi PUH. Niektóre tylko PURDE – tak jak właśnie ta. </w:t>
            </w:r>
          </w:p>
        </w:tc>
      </w:tr>
      <w:tr w:rsidR="00036AB5" w:rsidRPr="00EF4667" w14:paraId="6DE6BA9C" w14:textId="77777777" w:rsidTr="00E73C49">
        <w:trPr>
          <w:jc w:val="center"/>
        </w:trPr>
        <w:tc>
          <w:tcPr>
            <w:tcW w:w="704" w:type="dxa"/>
          </w:tcPr>
          <w:p w14:paraId="1F5FD81C"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3AF263A4" w14:textId="3E4D2921" w:rsidR="00036AB5" w:rsidRDefault="00036AB5" w:rsidP="00036AB5">
            <w:pPr>
              <w:rPr>
                <w:sz w:val="20"/>
                <w:szCs w:val="20"/>
              </w:rPr>
            </w:pPr>
            <w:r w:rsidRPr="00036AB5">
              <w:rPr>
                <w:sz w:val="20"/>
                <w:szCs w:val="20"/>
              </w:rPr>
              <w:t>Poczta Polska S.A.</w:t>
            </w:r>
          </w:p>
        </w:tc>
        <w:tc>
          <w:tcPr>
            <w:tcW w:w="1559" w:type="dxa"/>
          </w:tcPr>
          <w:p w14:paraId="7FE570A0" w14:textId="2D805E0D" w:rsidR="00036AB5" w:rsidRDefault="00036AB5" w:rsidP="2A277BE4">
            <w:pPr>
              <w:rPr>
                <w:spacing w:val="6"/>
                <w:sz w:val="20"/>
                <w:szCs w:val="20"/>
              </w:rPr>
            </w:pPr>
            <w:r>
              <w:rPr>
                <w:spacing w:val="6"/>
                <w:sz w:val="20"/>
                <w:szCs w:val="20"/>
              </w:rPr>
              <w:t>art. 1 pkt 5</w:t>
            </w:r>
          </w:p>
        </w:tc>
        <w:tc>
          <w:tcPr>
            <w:tcW w:w="5812" w:type="dxa"/>
          </w:tcPr>
          <w:p w14:paraId="54714C75" w14:textId="77777777" w:rsidR="00036AB5" w:rsidRPr="00836F0A" w:rsidRDefault="00036AB5" w:rsidP="00036AB5">
            <w:pPr>
              <w:rPr>
                <w:spacing w:val="6"/>
                <w:sz w:val="20"/>
                <w:szCs w:val="20"/>
              </w:rPr>
            </w:pPr>
            <w:r>
              <w:rPr>
                <w:spacing w:val="6"/>
                <w:sz w:val="20"/>
                <w:szCs w:val="20"/>
              </w:rPr>
              <w:t>P</w:t>
            </w:r>
            <w:r w:rsidRPr="00836F0A">
              <w:rPr>
                <w:spacing w:val="6"/>
                <w:sz w:val="20"/>
                <w:szCs w:val="20"/>
              </w:rPr>
              <w:t xml:space="preserve">o art. 6 </w:t>
            </w:r>
            <w:r>
              <w:rPr>
                <w:spacing w:val="6"/>
                <w:sz w:val="20"/>
                <w:szCs w:val="20"/>
              </w:rPr>
              <w:t>zaproponowano dodanie</w:t>
            </w:r>
            <w:r w:rsidRPr="00836F0A">
              <w:rPr>
                <w:spacing w:val="6"/>
                <w:sz w:val="20"/>
                <w:szCs w:val="20"/>
              </w:rPr>
              <w:t xml:space="preserve"> art. 6a w brzmieniu:</w:t>
            </w:r>
          </w:p>
          <w:p w14:paraId="198F0F81" w14:textId="014E1DAA" w:rsidR="00036AB5" w:rsidRDefault="00036AB5" w:rsidP="00036AB5">
            <w:pPr>
              <w:rPr>
                <w:spacing w:val="6"/>
                <w:sz w:val="20"/>
                <w:szCs w:val="20"/>
              </w:rPr>
            </w:pPr>
            <w:r w:rsidRPr="00836F0A">
              <w:rPr>
                <w:spacing w:val="6"/>
                <w:sz w:val="20"/>
                <w:szCs w:val="20"/>
              </w:rPr>
              <w:t>„Art. 6a.</w:t>
            </w:r>
            <w:r>
              <w:rPr>
                <w:spacing w:val="6"/>
                <w:sz w:val="20"/>
                <w:szCs w:val="20"/>
              </w:rPr>
              <w:t xml:space="preserve"> </w:t>
            </w:r>
            <w:r w:rsidRPr="00836F0A">
              <w:rPr>
                <w:spacing w:val="6"/>
                <w:sz w:val="20"/>
                <w:szCs w:val="20"/>
              </w:rPr>
              <w:t>W przypadku wykorzystywania przez podmioty publiczne do wnoszenia lub doręczania korespondencji rozwiązań techniczno-organizacyjnych innych niż adres do doręczeń elektronicznych, podmioty te zapewniają zintegrowanie tych rozwiązań z systemem teleinformatycznym, o którym mowa w art. 58 ust. 3</w:t>
            </w:r>
            <w:r>
              <w:rPr>
                <w:spacing w:val="6"/>
                <w:sz w:val="20"/>
                <w:szCs w:val="20"/>
              </w:rPr>
              <w:t>, w celu umożliwienia wnoszenia lub doręczania tej korespondencji z wykorzystaniem usługi rejestrowanego doręczenia elektronicznego</w:t>
            </w:r>
            <w:r w:rsidRPr="00836F0A">
              <w:rPr>
                <w:spacing w:val="6"/>
                <w:sz w:val="20"/>
                <w:szCs w:val="20"/>
              </w:rPr>
              <w:t>.”</w:t>
            </w:r>
            <w:r w:rsidR="00AA2C1C">
              <w:rPr>
                <w:spacing w:val="6"/>
                <w:sz w:val="20"/>
                <w:szCs w:val="20"/>
              </w:rPr>
              <w:t>.</w:t>
            </w:r>
          </w:p>
          <w:p w14:paraId="3CA405C7" w14:textId="77777777" w:rsidR="00036AB5" w:rsidRDefault="00036AB5" w:rsidP="00036AB5">
            <w:pPr>
              <w:jc w:val="both"/>
              <w:rPr>
                <w:spacing w:val="6"/>
                <w:sz w:val="20"/>
                <w:szCs w:val="20"/>
              </w:rPr>
            </w:pPr>
          </w:p>
          <w:p w14:paraId="7474AFD9" w14:textId="77777777" w:rsidR="00036AB5" w:rsidRPr="00036AB5" w:rsidRDefault="00036AB5" w:rsidP="00036AB5">
            <w:pPr>
              <w:jc w:val="both"/>
              <w:rPr>
                <w:spacing w:val="6"/>
                <w:sz w:val="20"/>
                <w:szCs w:val="20"/>
              </w:rPr>
            </w:pPr>
            <w:r w:rsidRPr="00036AB5">
              <w:rPr>
                <w:spacing w:val="6"/>
                <w:sz w:val="20"/>
                <w:szCs w:val="20"/>
              </w:rPr>
              <w:t xml:space="preserve">W dalszym ciągu PP stoi na stanowisku, że proponowane treść art. 6a nie oddaje intencji zmiany której celem ma być umocowanie współpracy systemu Poczty Polskiej S.A. z portalami administracji publicznej, poprzez zapewnienie pełnej komunikacji w tym zakresie. </w:t>
            </w:r>
          </w:p>
          <w:p w14:paraId="3B8AFEB6" w14:textId="77777777" w:rsidR="00036AB5" w:rsidRPr="00036AB5" w:rsidRDefault="00036AB5" w:rsidP="00036AB5">
            <w:pPr>
              <w:jc w:val="both"/>
              <w:rPr>
                <w:spacing w:val="6"/>
                <w:sz w:val="20"/>
                <w:szCs w:val="20"/>
              </w:rPr>
            </w:pPr>
            <w:r w:rsidRPr="00036AB5">
              <w:rPr>
                <w:spacing w:val="6"/>
                <w:sz w:val="20"/>
                <w:szCs w:val="20"/>
              </w:rPr>
              <w:t>Zamiast wprowadzania nowego art. 6a</w:t>
            </w:r>
            <w:r w:rsidRPr="00036AB5">
              <w:rPr>
                <w:b/>
                <w:bCs/>
                <w:spacing w:val="6"/>
                <w:sz w:val="20"/>
                <w:szCs w:val="20"/>
              </w:rPr>
              <w:t xml:space="preserve"> </w:t>
            </w:r>
            <w:r w:rsidRPr="00036AB5">
              <w:rPr>
                <w:spacing w:val="6"/>
                <w:sz w:val="20"/>
                <w:szCs w:val="20"/>
              </w:rPr>
              <w:t>PP proponuje, aby w rozdziale 6 w art. 58 po ust. 2 dodać kolejne ustępy w brzmieniu:</w:t>
            </w:r>
          </w:p>
          <w:p w14:paraId="5E5A4EBA" w14:textId="77777777" w:rsidR="00036AB5" w:rsidRPr="00036AB5" w:rsidRDefault="00036AB5" w:rsidP="00036AB5">
            <w:pPr>
              <w:jc w:val="both"/>
              <w:rPr>
                <w:spacing w:val="6"/>
                <w:sz w:val="20"/>
                <w:szCs w:val="20"/>
              </w:rPr>
            </w:pPr>
            <w:r w:rsidRPr="00036AB5">
              <w:rPr>
                <w:i/>
                <w:iCs/>
                <w:spacing w:val="6"/>
                <w:sz w:val="20"/>
                <w:szCs w:val="20"/>
              </w:rPr>
              <w:t>„2a. Podmioty publiczne zobowiązane do korzystania z publicznej usług rejestrowanego doręczenia elektronicznego i publicznej usługi hybrydowej posiadające własne systemy teleinformatyczne, w szczególności służące do wymiany korespondencji, zobowiązane są w terminie do 1 stycznia 2028 roku do integracji swoich systemów z systemem operatora wyznaczonego.</w:t>
            </w:r>
          </w:p>
          <w:p w14:paraId="498B21C4" w14:textId="77777777" w:rsidR="00036AB5" w:rsidRPr="00036AB5" w:rsidRDefault="00036AB5" w:rsidP="00036AB5">
            <w:pPr>
              <w:jc w:val="both"/>
              <w:rPr>
                <w:spacing w:val="6"/>
                <w:sz w:val="20"/>
                <w:szCs w:val="20"/>
              </w:rPr>
            </w:pPr>
            <w:r w:rsidRPr="00036AB5">
              <w:rPr>
                <w:i/>
                <w:iCs/>
                <w:spacing w:val="6"/>
                <w:sz w:val="20"/>
                <w:szCs w:val="20"/>
              </w:rPr>
              <w:t>2b. Podmioty, o których mowa w ust. 2a zobowiązane są do integracji z bazą adresów elektronicznych.</w:t>
            </w:r>
          </w:p>
          <w:p w14:paraId="799B4121" w14:textId="77777777" w:rsidR="00036AB5" w:rsidRPr="00036AB5" w:rsidRDefault="00036AB5" w:rsidP="00036AB5">
            <w:pPr>
              <w:jc w:val="both"/>
              <w:rPr>
                <w:i/>
                <w:iCs/>
                <w:spacing w:val="6"/>
                <w:sz w:val="20"/>
                <w:szCs w:val="20"/>
              </w:rPr>
            </w:pPr>
            <w:r w:rsidRPr="00036AB5">
              <w:rPr>
                <w:i/>
                <w:iCs/>
                <w:spacing w:val="6"/>
                <w:sz w:val="20"/>
                <w:szCs w:val="20"/>
              </w:rPr>
              <w:t>2c. Podmioty, o których mowa w ust. 2a zobowiązane są do przekazania do systemu operatora wyznaczonego dane o uwierzytelnieniu osoby fizycznej.”</w:t>
            </w:r>
          </w:p>
          <w:p w14:paraId="64565523" w14:textId="77777777" w:rsidR="00036AB5" w:rsidRPr="00036AB5" w:rsidRDefault="00036AB5" w:rsidP="00036AB5">
            <w:pPr>
              <w:jc w:val="both"/>
              <w:rPr>
                <w:spacing w:val="6"/>
                <w:sz w:val="20"/>
                <w:szCs w:val="20"/>
              </w:rPr>
            </w:pPr>
            <w:r w:rsidRPr="00036AB5">
              <w:rPr>
                <w:spacing w:val="6"/>
                <w:sz w:val="20"/>
                <w:szCs w:val="20"/>
              </w:rPr>
              <w:t>Natomiast w ust. 4 art. 58 dodać nowy pkt 3 w brzmieniu:</w:t>
            </w:r>
          </w:p>
          <w:p w14:paraId="5F0CFA00" w14:textId="77777777" w:rsidR="00036AB5" w:rsidRPr="00036AB5" w:rsidRDefault="00036AB5" w:rsidP="00036AB5">
            <w:pPr>
              <w:jc w:val="both"/>
              <w:rPr>
                <w:spacing w:val="6"/>
                <w:sz w:val="20"/>
                <w:szCs w:val="20"/>
              </w:rPr>
            </w:pPr>
            <w:r w:rsidRPr="00036AB5">
              <w:rPr>
                <w:i/>
                <w:iCs/>
                <w:spacing w:val="6"/>
                <w:sz w:val="20"/>
                <w:szCs w:val="20"/>
              </w:rPr>
              <w:t>„3) zintegrowania swojego systemu teleinformatycznego z systemami teleinformatycznymi, o których mowa w ust. 2a.”.</w:t>
            </w:r>
          </w:p>
          <w:p w14:paraId="0FDFCD7C" w14:textId="77777777" w:rsidR="00036AB5" w:rsidRPr="00036AB5" w:rsidRDefault="00036AB5" w:rsidP="00036AB5">
            <w:pPr>
              <w:jc w:val="both"/>
              <w:rPr>
                <w:spacing w:val="6"/>
                <w:sz w:val="20"/>
                <w:szCs w:val="20"/>
              </w:rPr>
            </w:pPr>
            <w:r w:rsidRPr="00036AB5">
              <w:rPr>
                <w:b/>
                <w:bCs/>
                <w:spacing w:val="6"/>
                <w:sz w:val="20"/>
                <w:szCs w:val="20"/>
              </w:rPr>
              <w:t xml:space="preserve"> </w:t>
            </w:r>
            <w:r w:rsidRPr="00036AB5">
              <w:rPr>
                <w:spacing w:val="6"/>
                <w:sz w:val="20"/>
                <w:szCs w:val="20"/>
              </w:rPr>
              <w:t xml:space="preserve">Dzięki zaproponowanej zmianie do art. 58: </w:t>
            </w:r>
          </w:p>
          <w:p w14:paraId="17DACEB6" w14:textId="77777777" w:rsidR="00036AB5" w:rsidRPr="00036AB5" w:rsidRDefault="00036AB5" w:rsidP="00036AB5">
            <w:pPr>
              <w:jc w:val="both"/>
              <w:rPr>
                <w:spacing w:val="6"/>
                <w:sz w:val="20"/>
                <w:szCs w:val="20"/>
              </w:rPr>
            </w:pPr>
            <w:r w:rsidRPr="00036AB5">
              <w:rPr>
                <w:spacing w:val="6"/>
                <w:sz w:val="20"/>
                <w:szCs w:val="20"/>
              </w:rPr>
              <w:t xml:space="preserve">1. Podmioty publiczne będą mogły korzystać z wystandaryzowanego sposobu doręczania korespondencji przez co zapewniona będzie obsługa klientów końcowych na jednolitych zasadach. </w:t>
            </w:r>
          </w:p>
          <w:p w14:paraId="4038EC97" w14:textId="77777777" w:rsidR="00036AB5" w:rsidRPr="00036AB5" w:rsidRDefault="00036AB5" w:rsidP="00036AB5">
            <w:pPr>
              <w:jc w:val="both"/>
              <w:rPr>
                <w:spacing w:val="6"/>
                <w:sz w:val="20"/>
                <w:szCs w:val="20"/>
              </w:rPr>
            </w:pPr>
            <w:r w:rsidRPr="00036AB5">
              <w:rPr>
                <w:spacing w:val="6"/>
                <w:sz w:val="20"/>
                <w:szCs w:val="20"/>
              </w:rPr>
              <w:t>2. Podmioty integrujące się z system operatora wyznaczonego będą samodzielnie zarządzały rozwojem portali przez poszczególne jednostki administracji według własnych potrzeb.</w:t>
            </w:r>
          </w:p>
          <w:p w14:paraId="62D939D7" w14:textId="2CD4A7C6" w:rsidR="00036AB5" w:rsidRPr="00036AB5" w:rsidRDefault="00036AB5" w:rsidP="00036AB5">
            <w:pPr>
              <w:jc w:val="both"/>
              <w:rPr>
                <w:spacing w:val="6"/>
                <w:sz w:val="20"/>
                <w:szCs w:val="20"/>
              </w:rPr>
            </w:pPr>
            <w:r w:rsidRPr="00036AB5">
              <w:rPr>
                <w:spacing w:val="6"/>
                <w:sz w:val="20"/>
                <w:szCs w:val="20"/>
              </w:rPr>
              <w:lastRenderedPageBreak/>
              <w:t>3. System operatora wyznaczonego będzie realizował proces doręczenia oraz wystawiania dowodów.</w:t>
            </w:r>
          </w:p>
          <w:p w14:paraId="428CD6E8" w14:textId="77777777" w:rsidR="00036AB5" w:rsidRPr="00036AB5" w:rsidRDefault="00036AB5" w:rsidP="00036AB5">
            <w:pPr>
              <w:jc w:val="both"/>
              <w:rPr>
                <w:spacing w:val="6"/>
                <w:sz w:val="20"/>
                <w:szCs w:val="20"/>
              </w:rPr>
            </w:pPr>
            <w:r w:rsidRPr="00036AB5">
              <w:rPr>
                <w:spacing w:val="6"/>
                <w:sz w:val="20"/>
                <w:szCs w:val="20"/>
              </w:rPr>
              <w:t xml:space="preserve">4. Użytkownicy otrzymają za pośrednictwem aplikacji danego podmiotu możliwość wysyłki, odbioru przesyłki, archiwizowania do własnego systemu dziedzinowego. </w:t>
            </w:r>
          </w:p>
          <w:p w14:paraId="4098534F" w14:textId="77777777" w:rsidR="00036AB5" w:rsidRPr="00036AB5" w:rsidRDefault="00036AB5" w:rsidP="00036AB5">
            <w:pPr>
              <w:jc w:val="both"/>
              <w:rPr>
                <w:spacing w:val="6"/>
                <w:sz w:val="20"/>
                <w:szCs w:val="20"/>
              </w:rPr>
            </w:pPr>
            <w:r w:rsidRPr="00036AB5">
              <w:rPr>
                <w:spacing w:val="6"/>
                <w:sz w:val="20"/>
                <w:szCs w:val="20"/>
              </w:rPr>
              <w:t>5. Będzie możliwość korzystania w ramach integracji z przesyłki hybrydowej, co pozwoli</w:t>
            </w:r>
            <w:r>
              <w:rPr>
                <w:spacing w:val="6"/>
                <w:sz w:val="20"/>
                <w:szCs w:val="20"/>
              </w:rPr>
              <w:t xml:space="preserve"> </w:t>
            </w:r>
            <w:r w:rsidRPr="00036AB5">
              <w:rPr>
                <w:spacing w:val="6"/>
                <w:sz w:val="20"/>
                <w:szCs w:val="20"/>
              </w:rPr>
              <w:t>podmiotom publicznym na pełną cyfryzację wysyłki korespondencji po ich stronie.</w:t>
            </w:r>
          </w:p>
          <w:p w14:paraId="201EB977" w14:textId="2EC0E434" w:rsidR="00036AB5" w:rsidRDefault="00036AB5" w:rsidP="00036AB5">
            <w:pPr>
              <w:jc w:val="both"/>
              <w:rPr>
                <w:spacing w:val="6"/>
                <w:sz w:val="20"/>
                <w:szCs w:val="20"/>
              </w:rPr>
            </w:pPr>
            <w:r w:rsidRPr="00036AB5">
              <w:rPr>
                <w:b/>
                <w:bCs/>
                <w:spacing w:val="6"/>
                <w:sz w:val="20"/>
                <w:szCs w:val="20"/>
              </w:rPr>
              <w:t>Jednocześnie proponujemy skrócenie wejścia w życie zmienionych przepisów do 12 miesięcy.</w:t>
            </w:r>
          </w:p>
        </w:tc>
        <w:tc>
          <w:tcPr>
            <w:tcW w:w="5103" w:type="dxa"/>
          </w:tcPr>
          <w:p w14:paraId="563B2965" w14:textId="77777777" w:rsidR="00765CA3" w:rsidRPr="0048713C" w:rsidRDefault="00765CA3" w:rsidP="00765CA3">
            <w:pPr>
              <w:rPr>
                <w:b/>
                <w:bCs/>
                <w:sz w:val="20"/>
                <w:szCs w:val="20"/>
              </w:rPr>
            </w:pPr>
            <w:r w:rsidRPr="0048713C">
              <w:rPr>
                <w:b/>
                <w:bCs/>
                <w:sz w:val="20"/>
                <w:szCs w:val="20"/>
              </w:rPr>
              <w:lastRenderedPageBreak/>
              <w:t>Uwaga wyjaśniona</w:t>
            </w:r>
          </w:p>
          <w:p w14:paraId="7081A315" w14:textId="77777777" w:rsidR="00765CA3" w:rsidRDefault="00765CA3" w:rsidP="00765CA3">
            <w:pPr>
              <w:rPr>
                <w:sz w:val="20"/>
                <w:szCs w:val="20"/>
              </w:rPr>
            </w:pPr>
          </w:p>
          <w:p w14:paraId="7B1026EC" w14:textId="3734EE0A" w:rsidR="00765CA3" w:rsidRPr="006F0DC4" w:rsidRDefault="00765CA3" w:rsidP="00765CA3">
            <w:pPr>
              <w:rPr>
                <w:sz w:val="20"/>
                <w:szCs w:val="20"/>
              </w:rPr>
            </w:pPr>
            <w:r>
              <w:rPr>
                <w:sz w:val="20"/>
                <w:szCs w:val="20"/>
              </w:rPr>
              <w:t>W ocenie projektodawcy zaproponowana regulacja jest wystarczająca.</w:t>
            </w:r>
          </w:p>
          <w:p w14:paraId="36AFE162" w14:textId="77777777" w:rsidR="00765CA3" w:rsidRPr="006F0DC4" w:rsidRDefault="00765CA3" w:rsidP="00765CA3">
            <w:pPr>
              <w:rPr>
                <w:sz w:val="20"/>
                <w:szCs w:val="20"/>
              </w:rPr>
            </w:pPr>
          </w:p>
          <w:p w14:paraId="316777FE" w14:textId="1B038299" w:rsidR="00765CA3" w:rsidRPr="006F0DC4" w:rsidRDefault="00765CA3" w:rsidP="00765CA3">
            <w:pPr>
              <w:rPr>
                <w:sz w:val="20"/>
                <w:szCs w:val="20"/>
              </w:rPr>
            </w:pPr>
            <w:r w:rsidRPr="006F0DC4">
              <w:rPr>
                <w:sz w:val="20"/>
                <w:szCs w:val="20"/>
              </w:rPr>
              <w:t>Wprowadzenie obowiązku integracji z e-Doręczeniami zapewni obywatelom i przedsiębiorcom jedno miejsce, w którym będą mieli zgromadzoną całą korespondencję z urzędami, bez względu na to, z którego serwisu udostępniającego e-usługi korzystali.</w:t>
            </w:r>
          </w:p>
          <w:p w14:paraId="69731A19" w14:textId="77777777" w:rsidR="00765CA3" w:rsidRPr="006F0DC4" w:rsidRDefault="00765CA3" w:rsidP="00765CA3">
            <w:pPr>
              <w:rPr>
                <w:rFonts w:cs="Times New Roman"/>
                <w:color w:val="000000" w:themeColor="text1"/>
                <w:szCs w:val="24"/>
              </w:rPr>
            </w:pPr>
          </w:p>
          <w:p w14:paraId="7FBD0E37" w14:textId="77777777" w:rsidR="00765CA3" w:rsidRPr="00765CA3" w:rsidRDefault="00765CA3" w:rsidP="00765CA3">
            <w:pPr>
              <w:rPr>
                <w:sz w:val="20"/>
                <w:szCs w:val="20"/>
              </w:rPr>
            </w:pPr>
            <w:r w:rsidRPr="00765CA3">
              <w:rPr>
                <w:sz w:val="20"/>
                <w:szCs w:val="20"/>
              </w:rPr>
              <w:t>Dodawany art. 6a zobowiązuje urzędy do połączenia ich systemów obsługi korespondencji z usługą e</w:t>
            </w:r>
            <w:r w:rsidRPr="00765CA3">
              <w:rPr>
                <w:rFonts w:ascii="Cambria Math" w:hAnsi="Cambria Math" w:cs="Cambria Math"/>
                <w:sz w:val="20"/>
                <w:szCs w:val="20"/>
              </w:rPr>
              <w:t>‑</w:t>
            </w:r>
            <w:r w:rsidRPr="00765CA3">
              <w:rPr>
                <w:sz w:val="20"/>
                <w:szCs w:val="20"/>
              </w:rPr>
              <w:t>Doręczeń, czyli oficjalnym kanałem elektronicznej wymiany korespondencji. Celem jest zapewnienie skutecznego i jednolitego doręczania wiadomości do podmiotów publicznych.</w:t>
            </w:r>
          </w:p>
          <w:p w14:paraId="12D74BB8" w14:textId="77777777" w:rsidR="00765CA3" w:rsidRPr="00765CA3" w:rsidRDefault="00765CA3" w:rsidP="00765CA3">
            <w:pPr>
              <w:rPr>
                <w:sz w:val="20"/>
                <w:szCs w:val="20"/>
              </w:rPr>
            </w:pPr>
          </w:p>
          <w:p w14:paraId="68808F82" w14:textId="77777777" w:rsidR="00765CA3" w:rsidRPr="00765CA3" w:rsidRDefault="00765CA3" w:rsidP="00765CA3">
            <w:pPr>
              <w:rPr>
                <w:sz w:val="20"/>
                <w:szCs w:val="20"/>
              </w:rPr>
            </w:pPr>
            <w:r w:rsidRPr="00765CA3">
              <w:rPr>
                <w:sz w:val="20"/>
                <w:szCs w:val="20"/>
              </w:rPr>
              <w:t>Podkreślić należy, iż regulacja nie wymaga rezygnacji z dotychczas używanych systemów dziedzinowych realizujących wysyłkę korespondencji do podmiotów. </w:t>
            </w:r>
          </w:p>
          <w:p w14:paraId="270E5AE0" w14:textId="77777777" w:rsidR="00765CA3" w:rsidRPr="00765CA3" w:rsidRDefault="00765CA3" w:rsidP="00765CA3">
            <w:pPr>
              <w:rPr>
                <w:sz w:val="20"/>
                <w:szCs w:val="20"/>
              </w:rPr>
            </w:pPr>
          </w:p>
          <w:p w14:paraId="6CC10562" w14:textId="77777777" w:rsidR="00765CA3" w:rsidRPr="00765CA3" w:rsidRDefault="00765CA3" w:rsidP="00765CA3">
            <w:pPr>
              <w:rPr>
                <w:sz w:val="20"/>
                <w:szCs w:val="20"/>
              </w:rPr>
            </w:pPr>
            <w:r w:rsidRPr="00765CA3">
              <w:rPr>
                <w:sz w:val="20"/>
                <w:szCs w:val="20"/>
              </w:rPr>
              <w:t>Nakłada jedynie obowiązek, aby ich właściciele (urzędowe podmioty publiczne) udostępnili dodatkowy kanał komunikacji – usługę e</w:t>
            </w:r>
            <w:r w:rsidRPr="00765CA3">
              <w:rPr>
                <w:rFonts w:ascii="Cambria Math" w:hAnsi="Cambria Math" w:cs="Cambria Math"/>
                <w:sz w:val="20"/>
                <w:szCs w:val="20"/>
              </w:rPr>
              <w:t>‑</w:t>
            </w:r>
            <w:r w:rsidRPr="00765CA3">
              <w:rPr>
                <w:sz w:val="20"/>
                <w:szCs w:val="20"/>
              </w:rPr>
              <w:t>Doręczeń. Dzięki temu podmioty (m.in. osoby i firmy) wysyłające dokumenty będą mogły korzystać z tej usługi jako jednej z dostępnych dróg kontaktu.</w:t>
            </w:r>
          </w:p>
          <w:p w14:paraId="43F881C7" w14:textId="77777777" w:rsidR="00765CA3" w:rsidRPr="00765CA3" w:rsidRDefault="00765CA3" w:rsidP="00765CA3">
            <w:pPr>
              <w:rPr>
                <w:sz w:val="20"/>
                <w:szCs w:val="20"/>
              </w:rPr>
            </w:pPr>
          </w:p>
          <w:p w14:paraId="2F978ED4" w14:textId="4F30E970" w:rsidR="00765CA3" w:rsidRPr="00765CA3" w:rsidRDefault="00765CA3" w:rsidP="00765CA3">
            <w:pPr>
              <w:rPr>
                <w:sz w:val="20"/>
                <w:szCs w:val="20"/>
              </w:rPr>
            </w:pPr>
            <w:r w:rsidRPr="00765CA3">
              <w:rPr>
                <w:sz w:val="20"/>
                <w:szCs w:val="20"/>
              </w:rPr>
              <w:t>W zakresie podniesionych utrudnień dot. integracji</w:t>
            </w:r>
            <w:r w:rsidR="00FB1A03">
              <w:rPr>
                <w:sz w:val="20"/>
                <w:szCs w:val="20"/>
              </w:rPr>
              <w:t xml:space="preserve"> wskazujemy, że </w:t>
            </w:r>
            <w:r w:rsidRPr="00765CA3">
              <w:rPr>
                <w:sz w:val="20"/>
                <w:szCs w:val="20"/>
              </w:rPr>
              <w:t>istnieją już gotowe narzędzia (systemy klasy EZD, w tym np. system EZD RP dedykowany dla podmiotów publicznych), a także instrukcje i wsparcie, które pozwalają połączyć (zintegrować) obecne systemy podmiotów publicznych z e</w:t>
            </w:r>
            <w:r w:rsidRPr="00765CA3">
              <w:rPr>
                <w:rFonts w:ascii="Cambria Math" w:hAnsi="Cambria Math" w:cs="Cambria Math"/>
                <w:sz w:val="20"/>
                <w:szCs w:val="20"/>
              </w:rPr>
              <w:t>‑</w:t>
            </w:r>
            <w:r w:rsidRPr="00765CA3">
              <w:rPr>
                <w:sz w:val="20"/>
                <w:szCs w:val="20"/>
              </w:rPr>
              <w:t>Doręczeniami.</w:t>
            </w:r>
          </w:p>
          <w:p w14:paraId="644F2531" w14:textId="77777777" w:rsidR="00765CA3" w:rsidRPr="00765CA3" w:rsidRDefault="00765CA3" w:rsidP="00765CA3">
            <w:pPr>
              <w:rPr>
                <w:sz w:val="20"/>
                <w:szCs w:val="20"/>
              </w:rPr>
            </w:pPr>
          </w:p>
          <w:p w14:paraId="4B52C242" w14:textId="77777777" w:rsidR="00765CA3" w:rsidRPr="00765CA3" w:rsidRDefault="00765CA3" w:rsidP="00765CA3">
            <w:pPr>
              <w:rPr>
                <w:sz w:val="20"/>
                <w:szCs w:val="20"/>
              </w:rPr>
            </w:pPr>
            <w:r w:rsidRPr="00765CA3">
              <w:rPr>
                <w:sz w:val="20"/>
                <w:szCs w:val="20"/>
              </w:rPr>
              <w:t>Korzyściami wprowadzenia regulacji są:</w:t>
            </w:r>
          </w:p>
          <w:p w14:paraId="40F348AD" w14:textId="77777777" w:rsidR="00765CA3" w:rsidRPr="00765CA3" w:rsidRDefault="00765CA3" w:rsidP="00765CA3">
            <w:pPr>
              <w:rPr>
                <w:sz w:val="20"/>
                <w:szCs w:val="20"/>
              </w:rPr>
            </w:pPr>
          </w:p>
          <w:p w14:paraId="5037E180" w14:textId="77777777" w:rsidR="00765CA3" w:rsidRPr="00765CA3" w:rsidRDefault="00765CA3" w:rsidP="00765CA3">
            <w:pPr>
              <w:rPr>
                <w:sz w:val="20"/>
                <w:szCs w:val="20"/>
              </w:rPr>
            </w:pPr>
            <w:r w:rsidRPr="00765CA3">
              <w:rPr>
                <w:sz w:val="20"/>
                <w:szCs w:val="20"/>
              </w:rPr>
              <w:lastRenderedPageBreak/>
              <w:t>1) możliwość automatycznego odbioru i przetwarzania spraw przez urzędy, a zatem usprawnienie obsługi korespondencji przychodzącej i wychodzącej,</w:t>
            </w:r>
          </w:p>
          <w:p w14:paraId="0AD2BE60" w14:textId="77777777" w:rsidR="00765CA3" w:rsidRPr="00765CA3" w:rsidRDefault="00765CA3" w:rsidP="00765CA3">
            <w:pPr>
              <w:rPr>
                <w:sz w:val="20"/>
                <w:szCs w:val="20"/>
              </w:rPr>
            </w:pPr>
          </w:p>
          <w:p w14:paraId="51DE184E" w14:textId="1507A9A3" w:rsidR="00765CA3" w:rsidRPr="00765CA3" w:rsidRDefault="00765CA3" w:rsidP="00765CA3">
            <w:pPr>
              <w:rPr>
                <w:sz w:val="20"/>
                <w:szCs w:val="20"/>
              </w:rPr>
            </w:pPr>
            <w:r w:rsidRPr="00765CA3">
              <w:rPr>
                <w:sz w:val="20"/>
                <w:szCs w:val="20"/>
              </w:rPr>
              <w:t>2) jasne i spójne zasady komunikacji dla obywateli, firm i podmiotów publicznych (w szczególności zapewnienie użytkownikom możliwości skutecznego doręczenia przesyłek)</w:t>
            </w:r>
            <w:r>
              <w:rPr>
                <w:sz w:val="20"/>
                <w:szCs w:val="20"/>
              </w:rPr>
              <w:t>.</w:t>
            </w:r>
          </w:p>
          <w:p w14:paraId="5057415A" w14:textId="77777777" w:rsidR="00765CA3" w:rsidRPr="00765CA3" w:rsidRDefault="00765CA3" w:rsidP="00765CA3">
            <w:pPr>
              <w:rPr>
                <w:sz w:val="20"/>
                <w:szCs w:val="20"/>
              </w:rPr>
            </w:pPr>
          </w:p>
          <w:p w14:paraId="3E72EB71" w14:textId="227850F8" w:rsidR="00765CA3" w:rsidRPr="00765CA3" w:rsidRDefault="00765CA3" w:rsidP="00765CA3">
            <w:pPr>
              <w:rPr>
                <w:sz w:val="20"/>
                <w:szCs w:val="20"/>
              </w:rPr>
            </w:pPr>
            <w:r w:rsidRPr="00765CA3">
              <w:rPr>
                <w:sz w:val="20"/>
                <w:szCs w:val="20"/>
              </w:rPr>
              <w:t>Tym samym zaproponowane rozwiązanie porządkuje komunikację elektroniczną z administracją publiczną, bez konieczności zmiany istniejących systemów – jedynie uzupełnia ją o dodatkowy wspólny, sprawdzony i wystandaryzowany przepisami prawa kanał.</w:t>
            </w:r>
          </w:p>
          <w:p w14:paraId="59BF2E68" w14:textId="77777777" w:rsidR="00765CA3" w:rsidRPr="00765CA3" w:rsidRDefault="00765CA3" w:rsidP="00765CA3">
            <w:pPr>
              <w:rPr>
                <w:sz w:val="20"/>
                <w:szCs w:val="20"/>
              </w:rPr>
            </w:pPr>
          </w:p>
          <w:p w14:paraId="16643C40" w14:textId="109D88F6" w:rsidR="00765CA3" w:rsidRPr="00765CA3" w:rsidRDefault="00765CA3" w:rsidP="00765CA3">
            <w:pPr>
              <w:rPr>
                <w:sz w:val="20"/>
                <w:szCs w:val="20"/>
              </w:rPr>
            </w:pPr>
            <w:r w:rsidRPr="00765CA3">
              <w:rPr>
                <w:sz w:val="20"/>
                <w:szCs w:val="20"/>
              </w:rPr>
              <w:t>Dodatkowo należy zauważyć, że doprecyzowano przepis art. 3 pkt 1 lit. d</w:t>
            </w:r>
            <w:r w:rsidR="00FB1A03">
              <w:rPr>
                <w:sz w:val="20"/>
                <w:szCs w:val="20"/>
              </w:rPr>
              <w:t>,</w:t>
            </w:r>
            <w:r w:rsidRPr="00765CA3">
              <w:rPr>
                <w:sz w:val="20"/>
                <w:szCs w:val="20"/>
              </w:rPr>
              <w:t xml:space="preserve"> tak aby nie budziło wątpliwości, że po integracji systemów podmiotów publicznych wykorzystywanych do wymiany korespondencji z system</w:t>
            </w:r>
            <w:r w:rsidR="00FB1A03">
              <w:rPr>
                <w:sz w:val="20"/>
                <w:szCs w:val="20"/>
              </w:rPr>
              <w:t>em</w:t>
            </w:r>
            <w:r w:rsidRPr="00765CA3">
              <w:rPr>
                <w:sz w:val="20"/>
                <w:szCs w:val="20"/>
              </w:rPr>
              <w:t xml:space="preserve"> z art. 58 ust. 3 ustawy o doręczeniach elektronicznych, które przepisy będą miał</w:t>
            </w:r>
            <w:r w:rsidR="00FB1A03">
              <w:rPr>
                <w:sz w:val="20"/>
                <w:szCs w:val="20"/>
              </w:rPr>
              <w:t>y</w:t>
            </w:r>
            <w:r w:rsidRPr="00765CA3">
              <w:rPr>
                <w:sz w:val="20"/>
                <w:szCs w:val="20"/>
              </w:rPr>
              <w:t xml:space="preserve"> zastosowanie w zakresie zasad doręczenia korespondencji. </w:t>
            </w:r>
          </w:p>
          <w:p w14:paraId="1E682F61" w14:textId="77777777" w:rsidR="00765CA3" w:rsidRPr="00765CA3" w:rsidRDefault="00765CA3" w:rsidP="00765CA3">
            <w:pPr>
              <w:rPr>
                <w:sz w:val="20"/>
                <w:szCs w:val="20"/>
              </w:rPr>
            </w:pPr>
          </w:p>
          <w:p w14:paraId="1DEE64B2" w14:textId="069C01FD" w:rsidR="00765CA3" w:rsidRPr="006F0DC4" w:rsidRDefault="00765CA3" w:rsidP="00765CA3">
            <w:pPr>
              <w:rPr>
                <w:sz w:val="20"/>
                <w:szCs w:val="20"/>
              </w:rPr>
            </w:pPr>
            <w:r w:rsidRPr="006F0DC4">
              <w:rPr>
                <w:sz w:val="20"/>
                <w:szCs w:val="20"/>
              </w:rPr>
              <w:t>Ustawy nie stosuje się do doręczania korespondencji:</w:t>
            </w:r>
          </w:p>
          <w:p w14:paraId="5D99CCF1" w14:textId="77777777" w:rsidR="00765CA3" w:rsidRPr="006F0DC4" w:rsidRDefault="00765CA3" w:rsidP="00765CA3">
            <w:pPr>
              <w:rPr>
                <w:sz w:val="20"/>
                <w:szCs w:val="20"/>
              </w:rPr>
            </w:pPr>
          </w:p>
          <w:p w14:paraId="3F09A7FF" w14:textId="0FB5E0D1" w:rsidR="00036AB5" w:rsidRDefault="00765CA3" w:rsidP="00765CA3">
            <w:pPr>
              <w:rPr>
                <w:sz w:val="20"/>
                <w:szCs w:val="20"/>
              </w:rPr>
            </w:pPr>
            <w:r w:rsidRPr="006F0DC4">
              <w:rPr>
                <w:sz w:val="20"/>
                <w:szCs w:val="20"/>
              </w:rPr>
              <w:t>„d)</w:t>
            </w:r>
            <w:r w:rsidRPr="006F0DC4">
              <w:rPr>
                <w:sz w:val="20"/>
                <w:szCs w:val="20"/>
              </w:rPr>
              <w:tab/>
              <w:t>wnoszonej lub doręczanej z wykorzystaniem innych niż adres do doręczeń elektronicznych rozwiązań techniczno-organizacyjnych na podstawie odrębnych przepisów, w szczególności na konta w systemach teleinformatycznych obsługujących postępowania sądowe, na konta w systemach teleinformatycznych organów administracji publicznej lub do repozytoriów dokumentów;”.</w:t>
            </w:r>
          </w:p>
          <w:p w14:paraId="469803C3" w14:textId="77777777" w:rsidR="00765CA3" w:rsidRDefault="00765CA3" w:rsidP="00765CA3">
            <w:pPr>
              <w:rPr>
                <w:sz w:val="20"/>
                <w:szCs w:val="20"/>
              </w:rPr>
            </w:pPr>
          </w:p>
          <w:p w14:paraId="55BDD023" w14:textId="1E08108F" w:rsidR="00765CA3" w:rsidRPr="00EF4667" w:rsidRDefault="00765CA3" w:rsidP="00765CA3">
            <w:pPr>
              <w:rPr>
                <w:sz w:val="20"/>
                <w:szCs w:val="20"/>
              </w:rPr>
            </w:pPr>
            <w:r>
              <w:rPr>
                <w:sz w:val="20"/>
                <w:szCs w:val="20"/>
              </w:rPr>
              <w:t>Z uwagi na to, że regulacja dotyczy wielu podmiotów</w:t>
            </w:r>
            <w:r w:rsidR="00FB1A03">
              <w:rPr>
                <w:sz w:val="20"/>
                <w:szCs w:val="20"/>
              </w:rPr>
              <w:t>,</w:t>
            </w:r>
            <w:r>
              <w:rPr>
                <w:sz w:val="20"/>
                <w:szCs w:val="20"/>
              </w:rPr>
              <w:t xml:space="preserve"> nie jest zasadne skrócenie termin</w:t>
            </w:r>
            <w:r w:rsidR="00FB1A03">
              <w:rPr>
                <w:sz w:val="20"/>
                <w:szCs w:val="20"/>
              </w:rPr>
              <w:t>u</w:t>
            </w:r>
            <w:r>
              <w:rPr>
                <w:sz w:val="20"/>
                <w:szCs w:val="20"/>
              </w:rPr>
              <w:t xml:space="preserve"> wejścia w życie zaproponowanego przepisu. </w:t>
            </w:r>
          </w:p>
        </w:tc>
      </w:tr>
      <w:tr w:rsidR="00036AB5" w:rsidRPr="00EF4667" w14:paraId="64B5F3EB" w14:textId="77777777" w:rsidTr="00E73C49">
        <w:trPr>
          <w:jc w:val="center"/>
        </w:trPr>
        <w:tc>
          <w:tcPr>
            <w:tcW w:w="704" w:type="dxa"/>
          </w:tcPr>
          <w:p w14:paraId="07EFDF83"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185E5EA9" w14:textId="00DEEBE1" w:rsidR="00036AB5" w:rsidRPr="00036AB5" w:rsidRDefault="00036AB5" w:rsidP="00036AB5">
            <w:pPr>
              <w:rPr>
                <w:sz w:val="20"/>
                <w:szCs w:val="20"/>
              </w:rPr>
            </w:pPr>
            <w:r>
              <w:rPr>
                <w:sz w:val="20"/>
                <w:szCs w:val="20"/>
              </w:rPr>
              <w:t>Poczta Polska S.A.</w:t>
            </w:r>
          </w:p>
        </w:tc>
        <w:tc>
          <w:tcPr>
            <w:tcW w:w="1559" w:type="dxa"/>
          </w:tcPr>
          <w:p w14:paraId="77624A77" w14:textId="708300FF" w:rsidR="00036AB5" w:rsidRDefault="00036AB5" w:rsidP="2A277BE4">
            <w:pPr>
              <w:rPr>
                <w:spacing w:val="6"/>
                <w:sz w:val="20"/>
                <w:szCs w:val="20"/>
              </w:rPr>
            </w:pPr>
            <w:r>
              <w:rPr>
                <w:rFonts w:cstheme="minorHAnsi"/>
                <w:sz w:val="20"/>
                <w:szCs w:val="20"/>
                <w:lang w:val="en-US"/>
              </w:rPr>
              <w:t>A</w:t>
            </w:r>
            <w:r w:rsidRPr="007F4C13">
              <w:rPr>
                <w:rFonts w:cstheme="minorHAnsi"/>
                <w:sz w:val="20"/>
                <w:szCs w:val="20"/>
                <w:lang w:val="en-US"/>
              </w:rPr>
              <w:t xml:space="preserve">rt. 1 pkt 6 lit. </w:t>
            </w:r>
            <w:r>
              <w:rPr>
                <w:rFonts w:cstheme="minorHAnsi"/>
                <w:sz w:val="20"/>
                <w:szCs w:val="20"/>
                <w:lang w:val="en-US"/>
              </w:rPr>
              <w:t>a</w:t>
            </w:r>
          </w:p>
        </w:tc>
        <w:tc>
          <w:tcPr>
            <w:tcW w:w="5812" w:type="dxa"/>
          </w:tcPr>
          <w:p w14:paraId="13515062" w14:textId="77777777" w:rsidR="009568C7" w:rsidRPr="00836F0A" w:rsidRDefault="009568C7" w:rsidP="009568C7">
            <w:pPr>
              <w:rPr>
                <w:spacing w:val="6"/>
                <w:sz w:val="20"/>
                <w:szCs w:val="20"/>
              </w:rPr>
            </w:pPr>
            <w:r>
              <w:rPr>
                <w:spacing w:val="6"/>
                <w:sz w:val="20"/>
                <w:szCs w:val="20"/>
              </w:rPr>
              <w:t>W</w:t>
            </w:r>
            <w:r w:rsidRPr="00836F0A">
              <w:rPr>
                <w:spacing w:val="6"/>
                <w:sz w:val="20"/>
                <w:szCs w:val="20"/>
              </w:rPr>
              <w:t xml:space="preserve"> art. 9</w:t>
            </w:r>
            <w:r>
              <w:rPr>
                <w:spacing w:val="6"/>
                <w:sz w:val="20"/>
                <w:szCs w:val="20"/>
              </w:rPr>
              <w:t xml:space="preserve"> </w:t>
            </w:r>
            <w:r w:rsidRPr="00836F0A">
              <w:rPr>
                <w:spacing w:val="6"/>
                <w:sz w:val="20"/>
                <w:szCs w:val="20"/>
              </w:rPr>
              <w:t xml:space="preserve">w ust. 1 w pkt 9 kropkę </w:t>
            </w:r>
            <w:r>
              <w:rPr>
                <w:spacing w:val="6"/>
                <w:sz w:val="20"/>
                <w:szCs w:val="20"/>
              </w:rPr>
              <w:t>zastąpiono</w:t>
            </w:r>
            <w:r w:rsidRPr="00836F0A">
              <w:rPr>
                <w:spacing w:val="6"/>
                <w:sz w:val="20"/>
                <w:szCs w:val="20"/>
              </w:rPr>
              <w:t xml:space="preserve"> średnikiem i </w:t>
            </w:r>
            <w:r>
              <w:rPr>
                <w:spacing w:val="6"/>
                <w:sz w:val="20"/>
                <w:szCs w:val="20"/>
              </w:rPr>
              <w:t>dodano</w:t>
            </w:r>
            <w:r w:rsidRPr="00836F0A">
              <w:rPr>
                <w:spacing w:val="6"/>
                <w:sz w:val="20"/>
                <w:szCs w:val="20"/>
              </w:rPr>
              <w:t xml:space="preserve"> pkt 10 w brzmieniu: </w:t>
            </w:r>
          </w:p>
          <w:p w14:paraId="6585C904" w14:textId="77777777" w:rsidR="00036AB5" w:rsidRDefault="009568C7" w:rsidP="009568C7">
            <w:pPr>
              <w:rPr>
                <w:spacing w:val="6"/>
                <w:sz w:val="20"/>
                <w:szCs w:val="20"/>
              </w:rPr>
            </w:pPr>
            <w:r w:rsidRPr="00836F0A">
              <w:rPr>
                <w:spacing w:val="6"/>
                <w:sz w:val="20"/>
                <w:szCs w:val="20"/>
              </w:rPr>
              <w:t>„10)</w:t>
            </w:r>
            <w:r>
              <w:rPr>
                <w:spacing w:val="6"/>
                <w:sz w:val="20"/>
                <w:szCs w:val="20"/>
              </w:rPr>
              <w:t xml:space="preserve"> </w:t>
            </w:r>
            <w:r w:rsidRPr="00836F0A">
              <w:rPr>
                <w:spacing w:val="6"/>
                <w:sz w:val="20"/>
                <w:szCs w:val="20"/>
              </w:rPr>
              <w:t>podmiot niepubliczny realizujący zadania publiczne.”,</w:t>
            </w:r>
          </w:p>
          <w:p w14:paraId="6381E421" w14:textId="77777777" w:rsidR="009568C7" w:rsidRDefault="009568C7" w:rsidP="009568C7">
            <w:pPr>
              <w:rPr>
                <w:spacing w:val="6"/>
                <w:sz w:val="20"/>
                <w:szCs w:val="20"/>
              </w:rPr>
            </w:pPr>
          </w:p>
          <w:p w14:paraId="0919A35A" w14:textId="2F609EC2" w:rsidR="009568C7" w:rsidRDefault="009568C7" w:rsidP="009568C7">
            <w:pPr>
              <w:rPr>
                <w:sz w:val="20"/>
                <w:szCs w:val="20"/>
              </w:rPr>
            </w:pPr>
            <w:r>
              <w:rPr>
                <w:sz w:val="20"/>
                <w:szCs w:val="20"/>
              </w:rPr>
              <w:t>Wnosimy o rozważenie zasadności wprowadzenia tej kategorii podmiotów oraz nie wprowadzanie przepisu o zwolnienia z opłat korespondencji przekazywanej przy użyciu PURDE pomiędzy tymi podmiotami oraz podmiotami publicznymi. Przepisy te generują negatywne skutki finansowe dla operatora wyznaczonego i godzą w demokratyczne państwo prawa.</w:t>
            </w:r>
          </w:p>
          <w:p w14:paraId="2598397B" w14:textId="77777777" w:rsidR="009568C7" w:rsidRPr="00DC33AA" w:rsidRDefault="009568C7" w:rsidP="009568C7">
            <w:pPr>
              <w:rPr>
                <w:sz w:val="20"/>
                <w:szCs w:val="20"/>
              </w:rPr>
            </w:pPr>
            <w:r>
              <w:rPr>
                <w:sz w:val="20"/>
                <w:szCs w:val="20"/>
              </w:rPr>
              <w:t>Ponadto, należałoby również wskazać oznaczenie takiego podmiotu w BAE w celu właściwego przypisania dostępnych usług i prowadzenia rozliczeń za nadane przesyłki. Zmiana wymaga doprecyzowania w celu określenia wpływu na inne systemy uczestniczące w procesie w tym Systemu OW i integracje z systemami innych podmiotów zintegrowanych z Systemem OW, w tym systemy klasy EZD</w:t>
            </w:r>
            <w:r w:rsidRPr="00FD05B1">
              <w:rPr>
                <w:sz w:val="20"/>
                <w:szCs w:val="20"/>
              </w:rPr>
              <w:t>. W</w:t>
            </w:r>
            <w:r w:rsidRPr="00DC33AA">
              <w:rPr>
                <w:sz w:val="20"/>
                <w:szCs w:val="20"/>
              </w:rPr>
              <w:t xml:space="preserve"> ramach obecnego rozwiązania</w:t>
            </w:r>
            <w:r>
              <w:rPr>
                <w:sz w:val="20"/>
                <w:szCs w:val="20"/>
              </w:rPr>
              <w:t xml:space="preserve"> </w:t>
            </w:r>
            <w:r w:rsidRPr="00DC33AA">
              <w:rPr>
                <w:sz w:val="20"/>
                <w:szCs w:val="20"/>
              </w:rPr>
              <w:t>wszystkie podmioty posiadające ADE w BAE mają przypisany odpowiedni atrybut oznaczający do jakiej grupy podmiotów należą, np. podmiot publiczny/zawód zaufania/komornik – korzystając z tego atrybutu podczas realizacji procesu zakładania SD dla danego podmiotu Operator Wyznaczony wie jaki typ SD i z jakimi dostępnymi usługami dla danego ADE ma założyć. Dla wprowadzanej nowej grupy podmiotów obsługiwanych przez OW na zasadach analogicznych jak podmioty publiczne niezbędne jest przypisanie odpowiednich atrybutów korzystając z już istniejących lub utworzenie nowych co wymaga zmian w API.</w:t>
            </w:r>
          </w:p>
          <w:p w14:paraId="5BE1E924" w14:textId="77777777" w:rsidR="009568C7" w:rsidRPr="00DC33AA" w:rsidRDefault="009568C7" w:rsidP="009568C7">
            <w:pPr>
              <w:rPr>
                <w:sz w:val="20"/>
                <w:szCs w:val="20"/>
              </w:rPr>
            </w:pPr>
            <w:r w:rsidRPr="00DC33AA">
              <w:rPr>
                <w:sz w:val="20"/>
                <w:szCs w:val="20"/>
              </w:rPr>
              <w:t>Wprowadzenie nowego atrybutu dla tego typów podmiotów wymaga analizy koniecznych zmian zarówno po stronie Systemu OW jak i innych interesariuszy.</w:t>
            </w:r>
          </w:p>
          <w:p w14:paraId="04B9F288" w14:textId="77777777" w:rsidR="009568C7" w:rsidRPr="00DC33AA" w:rsidRDefault="009568C7" w:rsidP="009568C7">
            <w:pPr>
              <w:rPr>
                <w:sz w:val="20"/>
                <w:szCs w:val="20"/>
              </w:rPr>
            </w:pPr>
            <w:r w:rsidRPr="00DC33AA">
              <w:rPr>
                <w:sz w:val="20"/>
                <w:szCs w:val="20"/>
              </w:rPr>
              <w:t>Analizy wymaga również podejście do podmiotów, które obecnie mają ADE jako podmiot niepubliczny a będą zobowiązane do posiadania ADE również jako podmiot publiczny.</w:t>
            </w:r>
          </w:p>
          <w:p w14:paraId="10CFA59A" w14:textId="1A4CC8A2" w:rsidR="009568C7" w:rsidRDefault="009568C7" w:rsidP="009568C7">
            <w:pPr>
              <w:rPr>
                <w:spacing w:val="6"/>
                <w:sz w:val="20"/>
                <w:szCs w:val="20"/>
              </w:rPr>
            </w:pPr>
            <w:r w:rsidRPr="00DC33AA">
              <w:rPr>
                <w:sz w:val="20"/>
                <w:szCs w:val="20"/>
              </w:rPr>
              <w:t>Po ustaleniu szczegółowego podejścia do proponowanych zmian i rozwiązania</w:t>
            </w:r>
            <w:r>
              <w:rPr>
                <w:sz w:val="20"/>
                <w:szCs w:val="20"/>
              </w:rPr>
              <w:t xml:space="preserve"> </w:t>
            </w:r>
            <w:r w:rsidRPr="00DC33AA">
              <w:rPr>
                <w:sz w:val="20"/>
                <w:szCs w:val="20"/>
              </w:rPr>
              <w:t>technicznego możliwe będzie oszacowanie wpływu na System OW oraz czasu i kosztów implementacji proponowanych zmian</w:t>
            </w:r>
            <w:r w:rsidRPr="00FD05B1">
              <w:rPr>
                <w:sz w:val="20"/>
                <w:szCs w:val="20"/>
              </w:rPr>
              <w:t>.</w:t>
            </w:r>
          </w:p>
        </w:tc>
        <w:tc>
          <w:tcPr>
            <w:tcW w:w="5103" w:type="dxa"/>
          </w:tcPr>
          <w:p w14:paraId="2F1D5A6B" w14:textId="77777777" w:rsidR="00A27122" w:rsidRPr="0048713C" w:rsidRDefault="00A27122" w:rsidP="00A27122">
            <w:pPr>
              <w:rPr>
                <w:b/>
                <w:bCs/>
                <w:sz w:val="20"/>
                <w:szCs w:val="20"/>
              </w:rPr>
            </w:pPr>
            <w:r w:rsidRPr="0048713C">
              <w:rPr>
                <w:b/>
                <w:bCs/>
                <w:sz w:val="20"/>
                <w:szCs w:val="20"/>
              </w:rPr>
              <w:lastRenderedPageBreak/>
              <w:t>Uwaga wyjaśniona</w:t>
            </w:r>
          </w:p>
          <w:p w14:paraId="0CD285C0" w14:textId="77777777" w:rsidR="00A27122" w:rsidRDefault="00A27122" w:rsidP="00A27122">
            <w:pPr>
              <w:rPr>
                <w:sz w:val="20"/>
                <w:szCs w:val="20"/>
              </w:rPr>
            </w:pPr>
          </w:p>
          <w:p w14:paraId="754F773A" w14:textId="5CBB1DFE" w:rsidR="00A27122" w:rsidRDefault="00A27122" w:rsidP="00A27122">
            <w:pPr>
              <w:rPr>
                <w:sz w:val="20"/>
                <w:szCs w:val="20"/>
              </w:rPr>
            </w:pPr>
            <w:r>
              <w:rPr>
                <w:sz w:val="20"/>
                <w:szCs w:val="20"/>
              </w:rPr>
              <w:lastRenderedPageBreak/>
              <w:t xml:space="preserve">Przepisy dot. KPP zostały uwzględnione w </w:t>
            </w:r>
            <w:r w:rsidRPr="00915E1F">
              <w:rPr>
                <w:sz w:val="20"/>
                <w:szCs w:val="20"/>
              </w:rPr>
              <w:t>projek</w:t>
            </w:r>
            <w:r>
              <w:rPr>
                <w:sz w:val="20"/>
                <w:szCs w:val="20"/>
              </w:rPr>
              <w:t>cie</w:t>
            </w:r>
            <w:r w:rsidRPr="00915E1F">
              <w:rPr>
                <w:sz w:val="20"/>
                <w:szCs w:val="20"/>
              </w:rPr>
              <w:t xml:space="preserve"> ustawy o zmianie ustawy o usługach zaufania (projekt UC122)</w:t>
            </w:r>
            <w:r>
              <w:rPr>
                <w:sz w:val="20"/>
                <w:szCs w:val="20"/>
              </w:rPr>
              <w:t xml:space="preserve">. Zrezygnowano z dodawania w KPP podmiotów niepublicznych realizujących zadania publiczne. </w:t>
            </w:r>
          </w:p>
          <w:p w14:paraId="0910CDDB" w14:textId="77777777" w:rsidR="00036AB5" w:rsidRPr="00EF4667" w:rsidRDefault="00036AB5" w:rsidP="00DF109E">
            <w:pPr>
              <w:rPr>
                <w:sz w:val="20"/>
                <w:szCs w:val="20"/>
              </w:rPr>
            </w:pPr>
          </w:p>
        </w:tc>
      </w:tr>
      <w:tr w:rsidR="00353495" w:rsidRPr="00EF4667" w14:paraId="09A3E6FC" w14:textId="77777777" w:rsidTr="00E73C49">
        <w:trPr>
          <w:jc w:val="center"/>
        </w:trPr>
        <w:tc>
          <w:tcPr>
            <w:tcW w:w="704" w:type="dxa"/>
          </w:tcPr>
          <w:p w14:paraId="15A81D8D" w14:textId="77777777" w:rsidR="00353495" w:rsidRPr="00EF4667" w:rsidRDefault="00353495" w:rsidP="2A277BE4">
            <w:pPr>
              <w:pStyle w:val="Akapitzlist"/>
              <w:numPr>
                <w:ilvl w:val="0"/>
                <w:numId w:val="4"/>
              </w:numPr>
              <w:rPr>
                <w:rFonts w:asciiTheme="minorHAnsi" w:hAnsiTheme="minorHAnsi" w:cstheme="minorBidi"/>
                <w:sz w:val="20"/>
                <w:szCs w:val="20"/>
              </w:rPr>
            </w:pPr>
          </w:p>
        </w:tc>
        <w:tc>
          <w:tcPr>
            <w:tcW w:w="1418" w:type="dxa"/>
          </w:tcPr>
          <w:p w14:paraId="6D8255D4" w14:textId="475ECF2B" w:rsidR="00353495" w:rsidRPr="00081789" w:rsidRDefault="00353495" w:rsidP="2A277BE4">
            <w:pPr>
              <w:rPr>
                <w:sz w:val="20"/>
                <w:szCs w:val="20"/>
              </w:rPr>
            </w:pPr>
            <w:r w:rsidRPr="00081789">
              <w:rPr>
                <w:sz w:val="20"/>
                <w:szCs w:val="20"/>
              </w:rPr>
              <w:t>Polska Izba Informatyki i Telekomunikacji</w:t>
            </w:r>
          </w:p>
        </w:tc>
        <w:tc>
          <w:tcPr>
            <w:tcW w:w="1559" w:type="dxa"/>
          </w:tcPr>
          <w:p w14:paraId="3C239B47" w14:textId="5192261E" w:rsidR="00353495" w:rsidRDefault="00353495" w:rsidP="2A277BE4">
            <w:pPr>
              <w:rPr>
                <w:rFonts w:cstheme="minorHAnsi"/>
                <w:sz w:val="20"/>
                <w:szCs w:val="20"/>
              </w:rPr>
            </w:pPr>
            <w:r>
              <w:rPr>
                <w:rFonts w:cstheme="minorHAnsi"/>
                <w:sz w:val="20"/>
                <w:szCs w:val="20"/>
                <w:lang w:val="en-US"/>
              </w:rPr>
              <w:t>A</w:t>
            </w:r>
            <w:r w:rsidRPr="007F4C13">
              <w:rPr>
                <w:rFonts w:cstheme="minorHAnsi"/>
                <w:sz w:val="20"/>
                <w:szCs w:val="20"/>
                <w:lang w:val="en-US"/>
              </w:rPr>
              <w:t>rt. 1 pkt 6 lit. b</w:t>
            </w:r>
          </w:p>
        </w:tc>
        <w:tc>
          <w:tcPr>
            <w:tcW w:w="5812" w:type="dxa"/>
          </w:tcPr>
          <w:p w14:paraId="033F72BC" w14:textId="28B7462E" w:rsidR="00353495" w:rsidRPr="007F4C13" w:rsidRDefault="00353495" w:rsidP="00353495">
            <w:pPr>
              <w:jc w:val="both"/>
              <w:rPr>
                <w:rFonts w:cstheme="minorHAnsi"/>
                <w:sz w:val="20"/>
                <w:szCs w:val="20"/>
              </w:rPr>
            </w:pPr>
            <w:r w:rsidRPr="007F4C13">
              <w:rPr>
                <w:rFonts w:cstheme="minorHAnsi"/>
                <w:sz w:val="20"/>
                <w:szCs w:val="20"/>
              </w:rPr>
              <w:t xml:space="preserve">Zgodnie z proponowanym brzmieniem art. 9 ust. 1a podmioty wskazane w art. 9 ust. 1, czyli m.in. podmioty niepubliczne wpisane do rejestru przedsiębiorców, będą zobowiązane do wymiany korespondencji z podmiotami publicznymi z wykorzystaniem doręczeń elektronicznych (poza przypadkami, o których mowa w art. 3 i 6 Projektu). Z uzasadnienia do Projektu wynika, że wprowadzenie </w:t>
            </w:r>
            <w:r w:rsidRPr="007F4C13">
              <w:rPr>
                <w:rFonts w:cstheme="minorHAnsi"/>
                <w:sz w:val="20"/>
                <w:szCs w:val="20"/>
              </w:rPr>
              <w:lastRenderedPageBreak/>
              <w:t xml:space="preserve">tej zasady ma ujednolicić sposób wymiany korespondencji w relacjach B2A i A2B oraz </w:t>
            </w:r>
            <w:r w:rsidRPr="007F4C13">
              <w:rPr>
                <w:rFonts w:cstheme="minorHAnsi"/>
                <w:i/>
                <w:iCs/>
                <w:sz w:val="20"/>
                <w:szCs w:val="20"/>
              </w:rPr>
              <w:t>de facto</w:t>
            </w:r>
            <w:r w:rsidRPr="007F4C13">
              <w:rPr>
                <w:rFonts w:cstheme="minorHAnsi"/>
                <w:sz w:val="20"/>
                <w:szCs w:val="20"/>
              </w:rPr>
              <w:t xml:space="preserve"> wprowadzić wymóg posługiwania się co do zasady tylko e-Doręczeniami.</w:t>
            </w:r>
          </w:p>
          <w:p w14:paraId="18F7E537" w14:textId="77777777" w:rsidR="00353495" w:rsidRDefault="00353495" w:rsidP="00353495">
            <w:pPr>
              <w:jc w:val="both"/>
              <w:rPr>
                <w:rFonts w:cstheme="minorHAnsi"/>
                <w:sz w:val="20"/>
                <w:szCs w:val="20"/>
              </w:rPr>
            </w:pPr>
          </w:p>
          <w:p w14:paraId="126430C6" w14:textId="77777777" w:rsidR="00353495" w:rsidRPr="00353495" w:rsidRDefault="00353495" w:rsidP="00353495">
            <w:pPr>
              <w:jc w:val="both"/>
              <w:rPr>
                <w:rFonts w:cstheme="minorHAnsi"/>
                <w:b/>
                <w:bCs/>
                <w:sz w:val="20"/>
                <w:szCs w:val="20"/>
              </w:rPr>
            </w:pPr>
            <w:r w:rsidRPr="00353495">
              <w:rPr>
                <w:rFonts w:cstheme="minorHAnsi"/>
                <w:b/>
                <w:bCs/>
                <w:sz w:val="20"/>
                <w:szCs w:val="20"/>
              </w:rPr>
              <w:t>Uzasadnienie:</w:t>
            </w:r>
          </w:p>
          <w:p w14:paraId="5541356E" w14:textId="77777777" w:rsidR="00353495" w:rsidRPr="007F4C13" w:rsidRDefault="00353495" w:rsidP="00353495">
            <w:pPr>
              <w:jc w:val="both"/>
              <w:rPr>
                <w:rFonts w:cstheme="minorHAnsi"/>
                <w:sz w:val="20"/>
                <w:szCs w:val="20"/>
              </w:rPr>
            </w:pPr>
            <w:r w:rsidRPr="007F4C13">
              <w:rPr>
                <w:rFonts w:cstheme="minorHAnsi"/>
                <w:sz w:val="20"/>
                <w:szCs w:val="20"/>
              </w:rPr>
              <w:t xml:space="preserve">Wobec powyższego powstaje wątpliwość związana z możliwością dalszego adresowania korespondencji w formie papierowej. W obecnym stanie prawnym podmioty niepubliczne zobowiązane są jedynie do zdolności obsługi korespondencji przychodzącej od podmiotów publicznych, jednak ustawa nie determinuje sposobu dalszej wymiany (odpowiedzi) na korespondencję przychodzącą </w:t>
            </w:r>
            <w:r w:rsidRPr="007F4C13">
              <w:rPr>
                <w:rFonts w:cstheme="minorHAnsi"/>
                <w:i/>
                <w:iCs/>
                <w:sz w:val="20"/>
                <w:szCs w:val="20"/>
              </w:rPr>
              <w:t>ergo</w:t>
            </w:r>
            <w:r w:rsidRPr="007F4C13">
              <w:rPr>
                <w:rFonts w:cstheme="minorHAnsi"/>
                <w:sz w:val="20"/>
                <w:szCs w:val="20"/>
              </w:rPr>
              <w:t xml:space="preserve"> odpowiedź podmiotu niepublicznego może nastąpić w zasadzie w dowolnej formie, w szczególności w formie pisemnej, czy poprzez doręczenie pisma na konto w systemie teleinformatycznym organu lub w siedzibie organu. </w:t>
            </w:r>
          </w:p>
          <w:p w14:paraId="41AB8EB5" w14:textId="77777777" w:rsidR="00353495" w:rsidRPr="007F4C13" w:rsidRDefault="00353495" w:rsidP="00353495">
            <w:pPr>
              <w:jc w:val="both"/>
              <w:rPr>
                <w:rFonts w:cstheme="minorHAnsi"/>
                <w:sz w:val="20"/>
                <w:szCs w:val="20"/>
              </w:rPr>
            </w:pPr>
            <w:r w:rsidRPr="007F4C13">
              <w:rPr>
                <w:rFonts w:cstheme="minorHAnsi"/>
                <w:sz w:val="20"/>
                <w:szCs w:val="20"/>
              </w:rPr>
              <w:t xml:space="preserve">Czy po zmianach, w przypadku zainicjowania korespondencji w formie papierowej i wysłania jej przesyłką pocztową do podmiotu publicznego, korespondencja ta zostanie uznana za nieskutecznie doręczoną? I czy wówczas organ (adresat pisma) powiadomi podmiot niepubliczny (nadawcę pisma), że pismo zostało doręczone nieprawidłowo i należy wysłać ponownie na ADE danego podmiotu publicznego, czy też pozostawi je bez rozpoznania, nie informując zarazem nadawcy o nieprawidłowym sposobie nadania pisma? </w:t>
            </w:r>
          </w:p>
          <w:p w14:paraId="3D08D6F9" w14:textId="6D8E961C" w:rsidR="00353495" w:rsidRPr="007F4C13" w:rsidRDefault="00353495" w:rsidP="00353495">
            <w:pPr>
              <w:jc w:val="both"/>
              <w:rPr>
                <w:rFonts w:cstheme="minorHAnsi"/>
                <w:sz w:val="20"/>
                <w:szCs w:val="20"/>
              </w:rPr>
            </w:pPr>
            <w:r w:rsidRPr="007F4C13">
              <w:rPr>
                <w:rFonts w:cstheme="minorHAnsi"/>
                <w:sz w:val="20"/>
                <w:szCs w:val="20"/>
              </w:rPr>
              <w:t>Izba rozumie jednocześnie, że art. 9 ust. 1a nie stanowi przepisu szczególnego wobec art. 39 Kodeksu postępowania administracyjnego, dopuszczającego doręczanie pism na konto w systemie teleinformatycznym organu lub w siedzibie organu?</w:t>
            </w:r>
          </w:p>
        </w:tc>
        <w:tc>
          <w:tcPr>
            <w:tcW w:w="5103" w:type="dxa"/>
          </w:tcPr>
          <w:p w14:paraId="746B59F5" w14:textId="77777777" w:rsidR="00353495" w:rsidRPr="0048713C" w:rsidRDefault="00A27122" w:rsidP="00DF109E">
            <w:pPr>
              <w:rPr>
                <w:b/>
                <w:bCs/>
                <w:sz w:val="20"/>
                <w:szCs w:val="20"/>
              </w:rPr>
            </w:pPr>
            <w:r w:rsidRPr="0048713C">
              <w:rPr>
                <w:b/>
                <w:bCs/>
                <w:sz w:val="20"/>
                <w:szCs w:val="20"/>
              </w:rPr>
              <w:lastRenderedPageBreak/>
              <w:t xml:space="preserve">Uwaga wyjaśniona </w:t>
            </w:r>
          </w:p>
          <w:p w14:paraId="6D29A08D" w14:textId="77777777" w:rsidR="00A27122" w:rsidRDefault="00A27122" w:rsidP="00DF109E">
            <w:pPr>
              <w:rPr>
                <w:sz w:val="20"/>
                <w:szCs w:val="20"/>
              </w:rPr>
            </w:pPr>
          </w:p>
          <w:p w14:paraId="172BE2AE" w14:textId="1AC0E64A" w:rsidR="00A27122" w:rsidRPr="00EF4667" w:rsidRDefault="00A27122" w:rsidP="00DF109E">
            <w:pPr>
              <w:rPr>
                <w:sz w:val="20"/>
                <w:szCs w:val="20"/>
              </w:rPr>
            </w:pPr>
            <w:r>
              <w:rPr>
                <w:sz w:val="20"/>
                <w:szCs w:val="20"/>
              </w:rPr>
              <w:t xml:space="preserve">Zrezygnowano z przepisu. </w:t>
            </w:r>
          </w:p>
        </w:tc>
      </w:tr>
      <w:tr w:rsidR="00036AB5" w:rsidRPr="00EF4667" w14:paraId="233421A7" w14:textId="77777777" w:rsidTr="00E73C49">
        <w:trPr>
          <w:jc w:val="center"/>
        </w:trPr>
        <w:tc>
          <w:tcPr>
            <w:tcW w:w="704" w:type="dxa"/>
          </w:tcPr>
          <w:p w14:paraId="486F7CAD"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780EE39E" w14:textId="21FBBCB1" w:rsidR="00036AB5" w:rsidRPr="00081789" w:rsidRDefault="00036AB5" w:rsidP="2A277BE4">
            <w:pPr>
              <w:rPr>
                <w:sz w:val="20"/>
                <w:szCs w:val="20"/>
              </w:rPr>
            </w:pPr>
            <w:r>
              <w:rPr>
                <w:sz w:val="20"/>
                <w:szCs w:val="20"/>
              </w:rPr>
              <w:t>Poczta Polska S.A.</w:t>
            </w:r>
          </w:p>
        </w:tc>
        <w:tc>
          <w:tcPr>
            <w:tcW w:w="1559" w:type="dxa"/>
          </w:tcPr>
          <w:p w14:paraId="6E3F1E61" w14:textId="030C6946" w:rsidR="00036AB5" w:rsidRDefault="00036AB5" w:rsidP="2A277BE4">
            <w:pPr>
              <w:rPr>
                <w:rFonts w:cstheme="minorHAnsi"/>
                <w:sz w:val="20"/>
                <w:szCs w:val="20"/>
                <w:lang w:val="en-US"/>
              </w:rPr>
            </w:pPr>
            <w:r>
              <w:rPr>
                <w:rFonts w:cstheme="minorHAnsi"/>
                <w:sz w:val="20"/>
                <w:szCs w:val="20"/>
                <w:lang w:val="en-US"/>
              </w:rPr>
              <w:t>Art. 1 pkt 7</w:t>
            </w:r>
          </w:p>
        </w:tc>
        <w:tc>
          <w:tcPr>
            <w:tcW w:w="5812" w:type="dxa"/>
          </w:tcPr>
          <w:p w14:paraId="352919FD" w14:textId="77777777" w:rsidR="00036AB5" w:rsidRDefault="009568C7" w:rsidP="00353495">
            <w:pPr>
              <w:jc w:val="both"/>
              <w:rPr>
                <w:spacing w:val="6"/>
                <w:sz w:val="20"/>
                <w:szCs w:val="20"/>
              </w:rPr>
            </w:pPr>
            <w:r>
              <w:rPr>
                <w:spacing w:val="6"/>
                <w:sz w:val="20"/>
                <w:szCs w:val="20"/>
              </w:rPr>
              <w:t>Katalog Podmiotów Publicznych</w:t>
            </w:r>
          </w:p>
          <w:p w14:paraId="42572323" w14:textId="77777777" w:rsidR="009568C7" w:rsidRDefault="009568C7" w:rsidP="00353495">
            <w:pPr>
              <w:jc w:val="both"/>
              <w:rPr>
                <w:spacing w:val="6"/>
                <w:sz w:val="20"/>
                <w:szCs w:val="20"/>
              </w:rPr>
            </w:pPr>
          </w:p>
          <w:p w14:paraId="067D645B" w14:textId="7A24A414" w:rsidR="009568C7" w:rsidRPr="007F4C13" w:rsidRDefault="008449A5" w:rsidP="00353495">
            <w:pPr>
              <w:jc w:val="both"/>
              <w:rPr>
                <w:rFonts w:cstheme="minorHAnsi"/>
                <w:sz w:val="20"/>
                <w:szCs w:val="20"/>
              </w:rPr>
            </w:pPr>
            <w:r>
              <w:rPr>
                <w:sz w:val="20"/>
                <w:szCs w:val="20"/>
              </w:rPr>
              <w:t>Termin wejścia w życie zmiany musi być oszacowany po analizie wpływu na systemy teleinformatyczne uczestniczące w procesie, w tym System OW i integracje z systemami innych podmiotów zintegrowanych z Systemem OW, w tym systemy klasy EZD.</w:t>
            </w:r>
          </w:p>
        </w:tc>
        <w:tc>
          <w:tcPr>
            <w:tcW w:w="5103" w:type="dxa"/>
          </w:tcPr>
          <w:p w14:paraId="429ED186" w14:textId="77777777" w:rsidR="00036AB5" w:rsidRPr="0048713C" w:rsidRDefault="004465C2" w:rsidP="00DF109E">
            <w:pPr>
              <w:rPr>
                <w:b/>
                <w:bCs/>
                <w:sz w:val="20"/>
                <w:szCs w:val="20"/>
              </w:rPr>
            </w:pPr>
            <w:r w:rsidRPr="0048713C">
              <w:rPr>
                <w:b/>
                <w:bCs/>
                <w:sz w:val="20"/>
                <w:szCs w:val="20"/>
              </w:rPr>
              <w:t>Uwaga wyjaśniona</w:t>
            </w:r>
          </w:p>
          <w:p w14:paraId="54A16F0F" w14:textId="77777777" w:rsidR="004465C2" w:rsidRDefault="004465C2" w:rsidP="00DF109E">
            <w:pPr>
              <w:rPr>
                <w:sz w:val="20"/>
                <w:szCs w:val="20"/>
              </w:rPr>
            </w:pPr>
          </w:p>
          <w:p w14:paraId="137FA6F1" w14:textId="1A0C140D" w:rsidR="004465C2" w:rsidRPr="00EF4667" w:rsidRDefault="004465C2" w:rsidP="00EB4105">
            <w:pPr>
              <w:rPr>
                <w:sz w:val="20"/>
                <w:szCs w:val="20"/>
              </w:rPr>
            </w:pPr>
            <w:r>
              <w:rPr>
                <w:sz w:val="20"/>
                <w:szCs w:val="20"/>
              </w:rPr>
              <w:t xml:space="preserve">Przepisy dot. KPP zostały uwzględnione w </w:t>
            </w:r>
            <w:r w:rsidRPr="00915E1F">
              <w:rPr>
                <w:sz w:val="20"/>
                <w:szCs w:val="20"/>
              </w:rPr>
              <w:t>projek</w:t>
            </w:r>
            <w:r>
              <w:rPr>
                <w:sz w:val="20"/>
                <w:szCs w:val="20"/>
              </w:rPr>
              <w:t>cie</w:t>
            </w:r>
            <w:r w:rsidRPr="00915E1F">
              <w:rPr>
                <w:sz w:val="20"/>
                <w:szCs w:val="20"/>
              </w:rPr>
              <w:t xml:space="preserve"> ustawy o zmianie ustawy o usługach zaufania (projekt UC122)</w:t>
            </w:r>
            <w:r>
              <w:rPr>
                <w:sz w:val="20"/>
                <w:szCs w:val="20"/>
              </w:rPr>
              <w:t>.</w:t>
            </w:r>
          </w:p>
        </w:tc>
      </w:tr>
      <w:tr w:rsidR="00353495" w:rsidRPr="00EF4667" w14:paraId="7C919494" w14:textId="77777777" w:rsidTr="00E73C49">
        <w:trPr>
          <w:jc w:val="center"/>
        </w:trPr>
        <w:tc>
          <w:tcPr>
            <w:tcW w:w="704" w:type="dxa"/>
          </w:tcPr>
          <w:p w14:paraId="38CBA867" w14:textId="77777777" w:rsidR="00353495" w:rsidRPr="00EF4667" w:rsidRDefault="00353495" w:rsidP="2A277BE4">
            <w:pPr>
              <w:pStyle w:val="Akapitzlist"/>
              <w:numPr>
                <w:ilvl w:val="0"/>
                <w:numId w:val="4"/>
              </w:numPr>
              <w:rPr>
                <w:rFonts w:asciiTheme="minorHAnsi" w:hAnsiTheme="minorHAnsi" w:cstheme="minorBidi"/>
                <w:sz w:val="20"/>
                <w:szCs w:val="20"/>
              </w:rPr>
            </w:pPr>
          </w:p>
        </w:tc>
        <w:tc>
          <w:tcPr>
            <w:tcW w:w="1418" w:type="dxa"/>
          </w:tcPr>
          <w:p w14:paraId="78084005" w14:textId="77FDF483" w:rsidR="00353495" w:rsidRPr="00081789" w:rsidRDefault="00353495" w:rsidP="2A277BE4">
            <w:pPr>
              <w:rPr>
                <w:sz w:val="20"/>
                <w:szCs w:val="20"/>
              </w:rPr>
            </w:pPr>
            <w:r w:rsidRPr="00081789">
              <w:rPr>
                <w:sz w:val="20"/>
                <w:szCs w:val="20"/>
              </w:rPr>
              <w:t>Polska Izba Informatyki i Telekomunikacji</w:t>
            </w:r>
          </w:p>
        </w:tc>
        <w:tc>
          <w:tcPr>
            <w:tcW w:w="1559" w:type="dxa"/>
          </w:tcPr>
          <w:p w14:paraId="6F8D0064" w14:textId="0EB9ED4B" w:rsidR="00353495" w:rsidRDefault="00353495" w:rsidP="2A277BE4">
            <w:pPr>
              <w:rPr>
                <w:rFonts w:cstheme="minorHAnsi"/>
                <w:sz w:val="20"/>
                <w:szCs w:val="20"/>
                <w:lang w:val="en-US"/>
              </w:rPr>
            </w:pPr>
            <w:r>
              <w:rPr>
                <w:rFonts w:cstheme="minorHAnsi"/>
                <w:sz w:val="20"/>
                <w:szCs w:val="20"/>
                <w:lang w:val="en-US"/>
              </w:rPr>
              <w:t>Art. 1 pkt 11</w:t>
            </w:r>
          </w:p>
        </w:tc>
        <w:tc>
          <w:tcPr>
            <w:tcW w:w="5812" w:type="dxa"/>
          </w:tcPr>
          <w:p w14:paraId="7C3927DF" w14:textId="77777777" w:rsidR="00353495" w:rsidRPr="007F4C13" w:rsidRDefault="00353495" w:rsidP="00353495">
            <w:pPr>
              <w:rPr>
                <w:rFonts w:eastAsia="Aptos" w:cstheme="minorHAnsi"/>
                <w:b/>
                <w:bCs/>
                <w:sz w:val="20"/>
                <w:szCs w:val="20"/>
              </w:rPr>
            </w:pPr>
            <w:r w:rsidRPr="007F4C13">
              <w:rPr>
                <w:rFonts w:eastAsia="Aptos" w:cstheme="minorHAnsi"/>
                <w:b/>
                <w:bCs/>
                <w:sz w:val="20"/>
                <w:szCs w:val="20"/>
              </w:rPr>
              <w:t>Wnosimy o zmianę w Art. 14 ust. 1 UoDE poprzez dodanie pkt 10.</w:t>
            </w:r>
          </w:p>
          <w:p w14:paraId="37BB7FA9" w14:textId="77777777" w:rsidR="00353495" w:rsidRPr="007F4C13" w:rsidRDefault="00353495" w:rsidP="00353495">
            <w:pPr>
              <w:rPr>
                <w:rFonts w:cstheme="minorHAnsi"/>
                <w:sz w:val="20"/>
                <w:szCs w:val="20"/>
              </w:rPr>
            </w:pPr>
            <w:r w:rsidRPr="007F4C13">
              <w:rPr>
                <w:rFonts w:eastAsia="Aptos" w:cstheme="minorHAnsi"/>
                <w:b/>
                <w:bCs/>
                <w:sz w:val="20"/>
                <w:szCs w:val="20"/>
              </w:rPr>
              <w:t>Proponowane brzmienie Art. 14 ust. 1 pkt 10:</w:t>
            </w:r>
          </w:p>
          <w:p w14:paraId="2F1D54BB" w14:textId="5C69F92F" w:rsidR="00353495" w:rsidRPr="007F4C13" w:rsidRDefault="00353495" w:rsidP="00353495">
            <w:pPr>
              <w:rPr>
                <w:rFonts w:cstheme="minorHAnsi"/>
                <w:sz w:val="20"/>
                <w:szCs w:val="20"/>
              </w:rPr>
            </w:pPr>
            <w:r w:rsidRPr="007F4C13">
              <w:rPr>
                <w:rFonts w:eastAsia="Aptos" w:cstheme="minorHAnsi"/>
                <w:sz w:val="20"/>
                <w:szCs w:val="20"/>
              </w:rPr>
              <w:t>„</w:t>
            </w:r>
            <w:r w:rsidRPr="007F4C13">
              <w:rPr>
                <w:rFonts w:eastAsia="Aptos" w:cstheme="minorHAnsi"/>
                <w:b/>
                <w:bCs/>
                <w:sz w:val="20"/>
                <w:szCs w:val="20"/>
              </w:rPr>
              <w:t>10)</w:t>
            </w:r>
            <w:r w:rsidRPr="007F4C13">
              <w:rPr>
                <w:rFonts w:eastAsia="Aptos" w:cstheme="minorHAnsi"/>
                <w:sz w:val="20"/>
                <w:szCs w:val="20"/>
              </w:rPr>
              <w:t xml:space="preserve"> informację o wyrażeniu zgody na weryfikację w bazie adresów elektronicznych faktu posiadania adresu do doręczeń elektronicznych przez kwalifikowanego dostawcę usług zaufania, do którego składany jest wniosek.”</w:t>
            </w:r>
            <w:r w:rsidR="00EB4105">
              <w:rPr>
                <w:rFonts w:eastAsia="Aptos" w:cstheme="minorHAnsi"/>
                <w:sz w:val="20"/>
                <w:szCs w:val="20"/>
              </w:rPr>
              <w:t>.</w:t>
            </w:r>
          </w:p>
          <w:p w14:paraId="3C26E9EB" w14:textId="77777777" w:rsidR="00353495" w:rsidRDefault="00353495" w:rsidP="00353495">
            <w:pPr>
              <w:jc w:val="both"/>
              <w:rPr>
                <w:rFonts w:cstheme="minorHAnsi"/>
                <w:sz w:val="20"/>
                <w:szCs w:val="20"/>
              </w:rPr>
            </w:pPr>
          </w:p>
          <w:p w14:paraId="3806EB3B" w14:textId="77777777" w:rsidR="00353495" w:rsidRDefault="00353495" w:rsidP="00353495">
            <w:pPr>
              <w:jc w:val="both"/>
              <w:rPr>
                <w:rFonts w:cstheme="minorHAnsi"/>
                <w:sz w:val="20"/>
                <w:szCs w:val="20"/>
              </w:rPr>
            </w:pPr>
            <w:r>
              <w:rPr>
                <w:rFonts w:cstheme="minorHAnsi"/>
                <w:b/>
                <w:bCs/>
                <w:sz w:val="20"/>
                <w:szCs w:val="20"/>
              </w:rPr>
              <w:lastRenderedPageBreak/>
              <w:t xml:space="preserve">Uzasadnienie: </w:t>
            </w:r>
          </w:p>
          <w:p w14:paraId="0F54F0D8" w14:textId="62DE4F26" w:rsidR="00353495" w:rsidRPr="00353495" w:rsidRDefault="00353495" w:rsidP="00353495">
            <w:pPr>
              <w:jc w:val="both"/>
              <w:rPr>
                <w:rFonts w:cstheme="minorHAnsi"/>
                <w:sz w:val="20"/>
                <w:szCs w:val="20"/>
              </w:rPr>
            </w:pPr>
            <w:r w:rsidRPr="00353495">
              <w:rPr>
                <w:rFonts w:cstheme="minorHAnsi"/>
                <w:sz w:val="20"/>
                <w:szCs w:val="20"/>
              </w:rPr>
              <w:t>Aby zapewnić lepszą skuteczność procesu, wniosek o utworzenie ADE powinien zawierać oświadczenie o zgodzie na taką weryfikację</w:t>
            </w:r>
            <w:r w:rsidR="00EB4105">
              <w:rPr>
                <w:rFonts w:cstheme="minorHAnsi"/>
                <w:sz w:val="20"/>
                <w:szCs w:val="20"/>
              </w:rPr>
              <w:t>.</w:t>
            </w:r>
          </w:p>
        </w:tc>
        <w:tc>
          <w:tcPr>
            <w:tcW w:w="5103" w:type="dxa"/>
          </w:tcPr>
          <w:p w14:paraId="08617266" w14:textId="7F441519" w:rsidR="004465C2" w:rsidRPr="0048713C" w:rsidRDefault="004465C2" w:rsidP="00DF109E">
            <w:pPr>
              <w:rPr>
                <w:b/>
                <w:bCs/>
                <w:sz w:val="20"/>
                <w:szCs w:val="20"/>
              </w:rPr>
            </w:pPr>
            <w:r w:rsidRPr="0048713C">
              <w:rPr>
                <w:b/>
                <w:bCs/>
                <w:sz w:val="20"/>
                <w:szCs w:val="20"/>
              </w:rPr>
              <w:lastRenderedPageBreak/>
              <w:t xml:space="preserve">Uwaga </w:t>
            </w:r>
            <w:r w:rsidR="006775E1" w:rsidRPr="0048713C">
              <w:rPr>
                <w:b/>
                <w:bCs/>
                <w:sz w:val="20"/>
                <w:szCs w:val="20"/>
              </w:rPr>
              <w:t>nieuwzględniona</w:t>
            </w:r>
          </w:p>
          <w:p w14:paraId="2FD33BE8" w14:textId="77777777" w:rsidR="004465C2" w:rsidRDefault="004465C2" w:rsidP="00DF109E">
            <w:pPr>
              <w:rPr>
                <w:sz w:val="20"/>
                <w:szCs w:val="20"/>
              </w:rPr>
            </w:pPr>
          </w:p>
          <w:p w14:paraId="592B1E60" w14:textId="1B596830" w:rsidR="006775E1" w:rsidRDefault="006775E1" w:rsidP="00DF109E">
            <w:pPr>
              <w:rPr>
                <w:sz w:val="20"/>
                <w:szCs w:val="20"/>
              </w:rPr>
            </w:pPr>
            <w:r>
              <w:rPr>
                <w:sz w:val="20"/>
                <w:szCs w:val="20"/>
              </w:rPr>
              <w:t>Niezależnie od tego</w:t>
            </w:r>
            <w:r w:rsidR="00FB1A03">
              <w:rPr>
                <w:sz w:val="20"/>
                <w:szCs w:val="20"/>
              </w:rPr>
              <w:t>,</w:t>
            </w:r>
            <w:r>
              <w:rPr>
                <w:sz w:val="20"/>
                <w:szCs w:val="20"/>
              </w:rPr>
              <w:t xml:space="preserve"> u jakiego dostawcy jest założony ADE (u jakiego KDU czy OW)</w:t>
            </w:r>
            <w:r w:rsidR="00FB1A03">
              <w:rPr>
                <w:sz w:val="20"/>
                <w:szCs w:val="20"/>
              </w:rPr>
              <w:t>,</w:t>
            </w:r>
            <w:r>
              <w:rPr>
                <w:sz w:val="20"/>
                <w:szCs w:val="20"/>
              </w:rPr>
              <w:t xml:space="preserve"> nie jest możliwe założenie przez ten sam podmiot więcej niż jeden ADE wpisanego w BAE – chyba że podmiot może posiadać więcej niż jeden ADE </w:t>
            </w:r>
            <w:r>
              <w:rPr>
                <w:sz w:val="20"/>
                <w:szCs w:val="20"/>
              </w:rPr>
              <w:lastRenderedPageBreak/>
              <w:t>wpisany do BAE (art. 32 ustawy o doręczeniach elektronicznych).</w:t>
            </w:r>
          </w:p>
          <w:p w14:paraId="45DEB4E4" w14:textId="77777777" w:rsidR="006775E1" w:rsidRDefault="006775E1" w:rsidP="00DF109E">
            <w:pPr>
              <w:rPr>
                <w:sz w:val="20"/>
                <w:szCs w:val="20"/>
              </w:rPr>
            </w:pPr>
          </w:p>
          <w:p w14:paraId="48A85354" w14:textId="4FFEA7BF" w:rsidR="00353495" w:rsidRPr="00EF4667" w:rsidRDefault="006775E1" w:rsidP="00DF109E">
            <w:pPr>
              <w:rPr>
                <w:sz w:val="20"/>
                <w:szCs w:val="20"/>
              </w:rPr>
            </w:pPr>
            <w:r>
              <w:rPr>
                <w:sz w:val="20"/>
                <w:szCs w:val="20"/>
              </w:rPr>
              <w:t>W związku z powyższym nie ma potrzeby wprowadzenia zaproponowanego przepisu, bowiem ten sam skutek jest zapewniony na podstawie obowiązujących przepisów.</w:t>
            </w:r>
          </w:p>
        </w:tc>
      </w:tr>
      <w:tr w:rsidR="00036AB5" w:rsidRPr="00EF4667" w14:paraId="40C8DB12" w14:textId="77777777" w:rsidTr="00E73C49">
        <w:trPr>
          <w:jc w:val="center"/>
        </w:trPr>
        <w:tc>
          <w:tcPr>
            <w:tcW w:w="704" w:type="dxa"/>
          </w:tcPr>
          <w:p w14:paraId="49AB7645" w14:textId="77777777" w:rsidR="00036AB5" w:rsidRPr="00EF4667" w:rsidRDefault="00036AB5" w:rsidP="2A277BE4">
            <w:pPr>
              <w:pStyle w:val="Akapitzlist"/>
              <w:numPr>
                <w:ilvl w:val="0"/>
                <w:numId w:val="4"/>
              </w:numPr>
              <w:rPr>
                <w:rFonts w:asciiTheme="minorHAnsi" w:hAnsiTheme="minorHAnsi" w:cstheme="minorBidi"/>
                <w:sz w:val="20"/>
                <w:szCs w:val="20"/>
              </w:rPr>
            </w:pPr>
          </w:p>
        </w:tc>
        <w:tc>
          <w:tcPr>
            <w:tcW w:w="1418" w:type="dxa"/>
          </w:tcPr>
          <w:p w14:paraId="51E51EF0" w14:textId="74890FC3" w:rsidR="00036AB5" w:rsidRPr="00081789" w:rsidRDefault="00036AB5" w:rsidP="2A277BE4">
            <w:pPr>
              <w:rPr>
                <w:sz w:val="20"/>
                <w:szCs w:val="20"/>
              </w:rPr>
            </w:pPr>
            <w:r>
              <w:rPr>
                <w:sz w:val="20"/>
                <w:szCs w:val="20"/>
              </w:rPr>
              <w:t>Poczta Polska S.A.</w:t>
            </w:r>
          </w:p>
        </w:tc>
        <w:tc>
          <w:tcPr>
            <w:tcW w:w="1559" w:type="dxa"/>
          </w:tcPr>
          <w:p w14:paraId="5DE0D047" w14:textId="72BD22A2" w:rsidR="00036AB5" w:rsidRDefault="00036AB5" w:rsidP="2A277BE4">
            <w:pPr>
              <w:rPr>
                <w:rFonts w:cstheme="minorHAnsi"/>
                <w:sz w:val="20"/>
                <w:szCs w:val="20"/>
                <w:lang w:val="en-US"/>
              </w:rPr>
            </w:pPr>
            <w:r>
              <w:rPr>
                <w:rFonts w:cstheme="minorHAnsi"/>
                <w:sz w:val="20"/>
                <w:szCs w:val="20"/>
                <w:lang w:val="en-US"/>
              </w:rPr>
              <w:t>Art. 1 pkt 11 lit. b</w:t>
            </w:r>
          </w:p>
        </w:tc>
        <w:tc>
          <w:tcPr>
            <w:tcW w:w="5812" w:type="dxa"/>
          </w:tcPr>
          <w:p w14:paraId="2AEB9018" w14:textId="77777777" w:rsidR="008449A5" w:rsidRPr="0094097E" w:rsidRDefault="008449A5" w:rsidP="008449A5">
            <w:pPr>
              <w:rPr>
                <w:spacing w:val="6"/>
                <w:sz w:val="20"/>
                <w:szCs w:val="20"/>
              </w:rPr>
            </w:pPr>
            <w:r w:rsidRPr="0094097E">
              <w:rPr>
                <w:spacing w:val="6"/>
                <w:sz w:val="20"/>
                <w:szCs w:val="20"/>
              </w:rPr>
              <w:t>w art. 14 w ust. 1</w:t>
            </w:r>
            <w:r>
              <w:rPr>
                <w:spacing w:val="6"/>
                <w:sz w:val="20"/>
                <w:szCs w:val="20"/>
              </w:rPr>
              <w:t xml:space="preserve"> </w:t>
            </w:r>
            <w:r w:rsidRPr="0094097E">
              <w:rPr>
                <w:spacing w:val="6"/>
                <w:sz w:val="20"/>
                <w:szCs w:val="20"/>
              </w:rPr>
              <w:t>pkt 8 otrzymuje brzmienie:</w:t>
            </w:r>
          </w:p>
          <w:p w14:paraId="2A039FB8" w14:textId="77777777" w:rsidR="008449A5" w:rsidRPr="0094097E" w:rsidRDefault="008449A5" w:rsidP="008449A5">
            <w:pPr>
              <w:rPr>
                <w:spacing w:val="6"/>
                <w:sz w:val="20"/>
                <w:szCs w:val="20"/>
              </w:rPr>
            </w:pPr>
            <w:r w:rsidRPr="0094097E">
              <w:rPr>
                <w:spacing w:val="6"/>
                <w:sz w:val="20"/>
                <w:szCs w:val="20"/>
              </w:rPr>
              <w:t>„8)</w:t>
            </w:r>
            <w:r>
              <w:rPr>
                <w:spacing w:val="6"/>
                <w:sz w:val="20"/>
                <w:szCs w:val="20"/>
              </w:rPr>
              <w:t xml:space="preserve"> </w:t>
            </w:r>
            <w:r w:rsidRPr="0094097E">
              <w:rPr>
                <w:spacing w:val="6"/>
                <w:sz w:val="20"/>
                <w:szCs w:val="20"/>
              </w:rPr>
              <w:t xml:space="preserve">adres poczty elektronicznej, na który: </w:t>
            </w:r>
          </w:p>
          <w:p w14:paraId="681315C1" w14:textId="77777777" w:rsidR="008449A5" w:rsidRPr="0094097E" w:rsidRDefault="008449A5" w:rsidP="008449A5">
            <w:pPr>
              <w:rPr>
                <w:spacing w:val="6"/>
                <w:sz w:val="20"/>
                <w:szCs w:val="20"/>
              </w:rPr>
            </w:pPr>
            <w:r w:rsidRPr="0094097E">
              <w:rPr>
                <w:spacing w:val="6"/>
                <w:sz w:val="20"/>
                <w:szCs w:val="20"/>
              </w:rPr>
              <w:t>a)</w:t>
            </w:r>
            <w:r>
              <w:rPr>
                <w:spacing w:val="6"/>
                <w:sz w:val="20"/>
                <w:szCs w:val="20"/>
              </w:rPr>
              <w:t xml:space="preserve"> </w:t>
            </w:r>
            <w:r w:rsidRPr="0094097E">
              <w:rPr>
                <w:spacing w:val="6"/>
                <w:sz w:val="20"/>
                <w:szCs w:val="20"/>
              </w:rPr>
              <w:t xml:space="preserve">zostanie przesłana informacja o utworzeniu adresu do doręczeń elektronicznych oraz o sposobie aktywacji skrzynki doręczeń, </w:t>
            </w:r>
          </w:p>
          <w:p w14:paraId="3F368AFE" w14:textId="77777777" w:rsidR="008449A5" w:rsidRDefault="008449A5" w:rsidP="008449A5">
            <w:pPr>
              <w:rPr>
                <w:spacing w:val="6"/>
                <w:sz w:val="20"/>
                <w:szCs w:val="20"/>
              </w:rPr>
            </w:pPr>
            <w:r w:rsidRPr="0094097E">
              <w:rPr>
                <w:spacing w:val="6"/>
                <w:sz w:val="20"/>
                <w:szCs w:val="20"/>
              </w:rPr>
              <w:t>b)</w:t>
            </w:r>
            <w:r>
              <w:rPr>
                <w:spacing w:val="6"/>
                <w:sz w:val="20"/>
                <w:szCs w:val="20"/>
              </w:rPr>
              <w:t xml:space="preserve"> </w:t>
            </w:r>
            <w:r w:rsidRPr="0094097E">
              <w:rPr>
                <w:spacing w:val="6"/>
                <w:sz w:val="20"/>
                <w:szCs w:val="20"/>
              </w:rPr>
              <w:t>będą przesyłane powiadomienia związane z publiczną usługą rejestrowanego doręczenia;</w:t>
            </w:r>
          </w:p>
          <w:p w14:paraId="2FB226C7" w14:textId="77777777" w:rsidR="00036AB5" w:rsidRDefault="00036AB5" w:rsidP="00353495">
            <w:pPr>
              <w:rPr>
                <w:rFonts w:eastAsia="Aptos" w:cstheme="minorHAnsi"/>
                <w:b/>
                <w:bCs/>
                <w:sz w:val="20"/>
                <w:szCs w:val="20"/>
              </w:rPr>
            </w:pPr>
          </w:p>
          <w:p w14:paraId="14A30DA3" w14:textId="60867256" w:rsidR="008449A5" w:rsidRPr="007F4C13" w:rsidRDefault="008449A5" w:rsidP="00353495">
            <w:pPr>
              <w:rPr>
                <w:rFonts w:eastAsia="Aptos" w:cstheme="minorHAnsi"/>
                <w:b/>
                <w:bCs/>
                <w:sz w:val="20"/>
                <w:szCs w:val="20"/>
              </w:rPr>
            </w:pPr>
            <w:r>
              <w:rPr>
                <w:sz w:val="20"/>
                <w:szCs w:val="20"/>
              </w:rPr>
              <w:t>W dalszym ciągu PP wskazuje na brak uzasadnienia do wprowadzenia takiej zmiany. Adres do powiadomień związany z PURDE jest określony w Regulaminie usługi i jest podawany przez użytkownika w procesie aktywacji Skrzynki Doręczeń (SD). Może to być inny adres niż wskazany we wniosku a ponadto może być zmieniany w ramach funkcjonalności SD.</w:t>
            </w:r>
          </w:p>
        </w:tc>
        <w:tc>
          <w:tcPr>
            <w:tcW w:w="5103" w:type="dxa"/>
          </w:tcPr>
          <w:p w14:paraId="720CBEB3" w14:textId="1E40BB86" w:rsidR="004465C2" w:rsidRPr="00F83882" w:rsidRDefault="004465C2" w:rsidP="00DF109E">
            <w:pPr>
              <w:rPr>
                <w:b/>
                <w:bCs/>
                <w:sz w:val="20"/>
                <w:szCs w:val="20"/>
              </w:rPr>
            </w:pPr>
            <w:r w:rsidRPr="00F83882">
              <w:rPr>
                <w:b/>
                <w:bCs/>
                <w:sz w:val="20"/>
                <w:szCs w:val="20"/>
              </w:rPr>
              <w:t xml:space="preserve">Uwaga </w:t>
            </w:r>
            <w:r w:rsidR="00AF2F07" w:rsidRPr="00F83882">
              <w:rPr>
                <w:b/>
                <w:bCs/>
                <w:sz w:val="20"/>
                <w:szCs w:val="20"/>
              </w:rPr>
              <w:t xml:space="preserve">uwzględniona </w:t>
            </w:r>
          </w:p>
          <w:p w14:paraId="1532801F" w14:textId="77777777" w:rsidR="004465C2" w:rsidRPr="00405AD8" w:rsidRDefault="004465C2" w:rsidP="00DF109E">
            <w:pPr>
              <w:rPr>
                <w:sz w:val="20"/>
                <w:szCs w:val="20"/>
                <w:highlight w:val="yellow"/>
              </w:rPr>
            </w:pPr>
          </w:p>
          <w:p w14:paraId="4E4ED186" w14:textId="058F4923" w:rsidR="00036AB5" w:rsidRPr="00EF4667" w:rsidRDefault="00AF2F07" w:rsidP="00DF109E">
            <w:pPr>
              <w:rPr>
                <w:sz w:val="20"/>
                <w:szCs w:val="20"/>
              </w:rPr>
            </w:pPr>
            <w:r>
              <w:rPr>
                <w:sz w:val="20"/>
                <w:szCs w:val="20"/>
              </w:rPr>
              <w:t>Zmiana została usunięta.</w:t>
            </w:r>
          </w:p>
        </w:tc>
      </w:tr>
      <w:tr w:rsidR="004E70A4" w:rsidRPr="00EF4667" w14:paraId="2E749C91" w14:textId="77777777" w:rsidTr="00E73C49">
        <w:trPr>
          <w:jc w:val="center"/>
        </w:trPr>
        <w:tc>
          <w:tcPr>
            <w:tcW w:w="704" w:type="dxa"/>
          </w:tcPr>
          <w:p w14:paraId="29FC6656" w14:textId="77777777" w:rsidR="004E70A4" w:rsidRPr="00EF4667" w:rsidRDefault="004E70A4" w:rsidP="2A277BE4">
            <w:pPr>
              <w:pStyle w:val="Akapitzlist"/>
              <w:numPr>
                <w:ilvl w:val="0"/>
                <w:numId w:val="4"/>
              </w:numPr>
              <w:rPr>
                <w:rFonts w:asciiTheme="minorHAnsi" w:hAnsiTheme="minorHAnsi" w:cstheme="minorBidi"/>
                <w:sz w:val="20"/>
                <w:szCs w:val="20"/>
              </w:rPr>
            </w:pPr>
          </w:p>
        </w:tc>
        <w:tc>
          <w:tcPr>
            <w:tcW w:w="1418" w:type="dxa"/>
          </w:tcPr>
          <w:p w14:paraId="52EEADC9" w14:textId="02C8CE7F" w:rsidR="004E70A4" w:rsidRDefault="004E70A4" w:rsidP="2A277BE4">
            <w:pPr>
              <w:rPr>
                <w:sz w:val="20"/>
                <w:szCs w:val="20"/>
              </w:rPr>
            </w:pPr>
            <w:r w:rsidRPr="004E70A4">
              <w:rPr>
                <w:sz w:val="20"/>
                <w:szCs w:val="20"/>
              </w:rPr>
              <w:t>Polsk</w:t>
            </w:r>
            <w:r>
              <w:rPr>
                <w:sz w:val="20"/>
                <w:szCs w:val="20"/>
              </w:rPr>
              <w:t>a</w:t>
            </w:r>
            <w:r w:rsidRPr="004E70A4">
              <w:rPr>
                <w:sz w:val="20"/>
                <w:szCs w:val="20"/>
              </w:rPr>
              <w:t xml:space="preserve"> Izb</w:t>
            </w:r>
            <w:r>
              <w:rPr>
                <w:sz w:val="20"/>
                <w:szCs w:val="20"/>
              </w:rPr>
              <w:t>a</w:t>
            </w:r>
            <w:r w:rsidRPr="004E70A4">
              <w:rPr>
                <w:sz w:val="20"/>
                <w:szCs w:val="20"/>
              </w:rPr>
              <w:t xml:space="preserve"> Rzeczników Patentowych</w:t>
            </w:r>
          </w:p>
        </w:tc>
        <w:tc>
          <w:tcPr>
            <w:tcW w:w="1559" w:type="dxa"/>
          </w:tcPr>
          <w:p w14:paraId="298DC8DE" w14:textId="03652801" w:rsidR="004E70A4" w:rsidRDefault="004E70A4" w:rsidP="2A277BE4">
            <w:pPr>
              <w:rPr>
                <w:rFonts w:cstheme="minorHAnsi"/>
                <w:sz w:val="20"/>
                <w:szCs w:val="20"/>
                <w:lang w:val="en-US"/>
              </w:rPr>
            </w:pPr>
            <w:r>
              <w:rPr>
                <w:rFonts w:cstheme="minorHAnsi"/>
                <w:sz w:val="20"/>
                <w:szCs w:val="20"/>
                <w:lang w:val="en-US"/>
              </w:rPr>
              <w:t>Art. 1 pkt 12</w:t>
            </w:r>
          </w:p>
        </w:tc>
        <w:tc>
          <w:tcPr>
            <w:tcW w:w="5812" w:type="dxa"/>
          </w:tcPr>
          <w:p w14:paraId="79BCE370" w14:textId="77777777" w:rsidR="004E70A4" w:rsidRPr="0035644B" w:rsidRDefault="004E70A4" w:rsidP="008449A5">
            <w:pPr>
              <w:rPr>
                <w:b/>
                <w:bCs/>
                <w:spacing w:val="6"/>
                <w:sz w:val="20"/>
                <w:szCs w:val="20"/>
              </w:rPr>
            </w:pPr>
            <w:r w:rsidRPr="0035644B">
              <w:rPr>
                <w:b/>
                <w:bCs/>
                <w:spacing w:val="6"/>
                <w:sz w:val="20"/>
                <w:szCs w:val="20"/>
              </w:rPr>
              <w:t>Propozycja zmian:</w:t>
            </w:r>
          </w:p>
          <w:p w14:paraId="43E3FE9D" w14:textId="6BAED556" w:rsidR="004E70A4" w:rsidRDefault="0035644B" w:rsidP="008449A5">
            <w:pPr>
              <w:rPr>
                <w:spacing w:val="6"/>
                <w:sz w:val="20"/>
                <w:szCs w:val="20"/>
              </w:rPr>
            </w:pPr>
            <w:r w:rsidRPr="0035644B">
              <w:rPr>
                <w:spacing w:val="6"/>
                <w:sz w:val="20"/>
                <w:szCs w:val="20"/>
              </w:rPr>
              <w:t xml:space="preserve">„5. Jeżeli wniosek nie spełnia innych wymagań ustalonych w przepisach prawa lub zawiera nieprawidłowe dane minister właściwy do spraw informatyzacji zwraca wniosek wskazując </w:t>
            </w:r>
            <w:r w:rsidRPr="0035644B">
              <w:rPr>
                <w:spacing w:val="6"/>
                <w:sz w:val="20"/>
                <w:szCs w:val="20"/>
                <w:u w:val="single"/>
              </w:rPr>
              <w:t>jego braki wraz z ich uzasadnieniem i wyjaśnieniem</w:t>
            </w:r>
            <w:r w:rsidRPr="0035644B">
              <w:rPr>
                <w:spacing w:val="6"/>
                <w:sz w:val="20"/>
                <w:szCs w:val="20"/>
              </w:rPr>
              <w:t>, z pouczeniem, że usunięcie braków wymaga złożenia ponownego wniosku, a wniosek zawierający braki nie podlega rozpoznaniu. Zwrot wniosku następuje za pośrednictwem usługi online z wykorzystaniem której wniosek został złożony.”,</w:t>
            </w:r>
          </w:p>
          <w:p w14:paraId="54D7A582" w14:textId="77777777" w:rsidR="0035644B" w:rsidRDefault="0035644B" w:rsidP="008449A5">
            <w:pPr>
              <w:rPr>
                <w:spacing w:val="6"/>
                <w:sz w:val="20"/>
                <w:szCs w:val="20"/>
              </w:rPr>
            </w:pPr>
          </w:p>
          <w:p w14:paraId="5D5B60CB" w14:textId="77777777" w:rsidR="004E70A4" w:rsidRPr="0035644B" w:rsidRDefault="004E70A4" w:rsidP="008449A5">
            <w:pPr>
              <w:rPr>
                <w:b/>
                <w:bCs/>
                <w:spacing w:val="6"/>
                <w:sz w:val="20"/>
                <w:szCs w:val="20"/>
              </w:rPr>
            </w:pPr>
            <w:r w:rsidRPr="0035644B">
              <w:rPr>
                <w:b/>
                <w:bCs/>
                <w:spacing w:val="6"/>
                <w:sz w:val="20"/>
                <w:szCs w:val="20"/>
              </w:rPr>
              <w:t>Komentarz:</w:t>
            </w:r>
          </w:p>
          <w:p w14:paraId="631382BA" w14:textId="77777777" w:rsidR="0035644B" w:rsidRPr="0035644B" w:rsidRDefault="0035644B" w:rsidP="0035644B">
            <w:pPr>
              <w:rPr>
                <w:spacing w:val="6"/>
                <w:sz w:val="20"/>
                <w:szCs w:val="20"/>
              </w:rPr>
            </w:pPr>
            <w:r w:rsidRPr="0035644B">
              <w:rPr>
                <w:spacing w:val="6"/>
                <w:sz w:val="20"/>
                <w:szCs w:val="20"/>
              </w:rPr>
              <w:t>Praktyką powszechną jest zjawisko zwrotu przez organy wniosków z lakoniczną informacją o braku załącznika lub nieprawidłowych danych w załączniku lub wniosku - ale bez wskazywania o co dokładnie chodzi i dlaczego.</w:t>
            </w:r>
          </w:p>
          <w:p w14:paraId="3F5FC61D" w14:textId="7E8B0B4F" w:rsidR="004E70A4" w:rsidRPr="0094097E" w:rsidRDefault="0035644B" w:rsidP="0035644B">
            <w:pPr>
              <w:rPr>
                <w:spacing w:val="6"/>
                <w:sz w:val="20"/>
                <w:szCs w:val="20"/>
              </w:rPr>
            </w:pPr>
            <w:r w:rsidRPr="0035644B">
              <w:rPr>
                <w:spacing w:val="6"/>
                <w:sz w:val="20"/>
                <w:szCs w:val="20"/>
              </w:rPr>
              <w:t>Zasadne jest przeciwdziałanie temu zjawisku i takie skonstruowanie zapisu, aby organ w ramach zasady zaufania obywatela do państwa wyjaśniał i rzetelnie informował co należy we wniosku zmienić, aby był skutecznie rozpatrzony.</w:t>
            </w:r>
          </w:p>
        </w:tc>
        <w:tc>
          <w:tcPr>
            <w:tcW w:w="5103" w:type="dxa"/>
          </w:tcPr>
          <w:p w14:paraId="1F1DDA94" w14:textId="5626C851" w:rsidR="004E70A4" w:rsidRPr="0048713C" w:rsidRDefault="004465C2" w:rsidP="00DF109E">
            <w:pPr>
              <w:rPr>
                <w:b/>
                <w:bCs/>
                <w:sz w:val="20"/>
                <w:szCs w:val="20"/>
              </w:rPr>
            </w:pPr>
            <w:r w:rsidRPr="0048713C">
              <w:rPr>
                <w:b/>
                <w:bCs/>
                <w:sz w:val="20"/>
                <w:szCs w:val="20"/>
              </w:rPr>
              <w:t>Uwaga wyjaśniona</w:t>
            </w:r>
          </w:p>
          <w:p w14:paraId="4386F7D1" w14:textId="77777777" w:rsidR="004465C2" w:rsidRDefault="004465C2" w:rsidP="00DF109E">
            <w:pPr>
              <w:rPr>
                <w:sz w:val="20"/>
                <w:szCs w:val="20"/>
              </w:rPr>
            </w:pPr>
          </w:p>
          <w:p w14:paraId="1A68E881" w14:textId="77777777" w:rsidR="004465C2" w:rsidRDefault="004465C2" w:rsidP="00DF109E">
            <w:pPr>
              <w:rPr>
                <w:sz w:val="20"/>
                <w:szCs w:val="20"/>
              </w:rPr>
            </w:pPr>
            <w:r>
              <w:rPr>
                <w:sz w:val="20"/>
                <w:szCs w:val="20"/>
              </w:rPr>
              <w:t>Ust. 5 otrzyma brzmienie:</w:t>
            </w:r>
          </w:p>
          <w:p w14:paraId="0283DDE3" w14:textId="77777777" w:rsidR="004465C2" w:rsidRDefault="004465C2" w:rsidP="00DF109E">
            <w:pPr>
              <w:rPr>
                <w:sz w:val="20"/>
                <w:szCs w:val="20"/>
              </w:rPr>
            </w:pPr>
          </w:p>
          <w:p w14:paraId="17E40BCF" w14:textId="6DA49A6E" w:rsidR="004465C2" w:rsidRDefault="0041559F" w:rsidP="004465C2">
            <w:pPr>
              <w:rPr>
                <w:spacing w:val="6"/>
                <w:sz w:val="20"/>
                <w:szCs w:val="20"/>
              </w:rPr>
            </w:pPr>
            <w:r>
              <w:rPr>
                <w:spacing w:val="6"/>
                <w:sz w:val="20"/>
                <w:szCs w:val="20"/>
              </w:rPr>
              <w:t>„</w:t>
            </w:r>
            <w:r w:rsidR="004465C2" w:rsidRPr="00ED2F92">
              <w:rPr>
                <w:spacing w:val="6"/>
                <w:sz w:val="20"/>
                <w:szCs w:val="20"/>
              </w:rPr>
              <w:t xml:space="preserve">5. </w:t>
            </w:r>
            <w:r w:rsidR="00106A30" w:rsidRPr="00106A30">
              <w:rPr>
                <w:spacing w:val="6"/>
                <w:sz w:val="20"/>
                <w:szCs w:val="20"/>
              </w:rPr>
              <w:t>Jeżeli wniosek nie spełnia innych wymagań ustalonych w przepisach prawa lub zawiera nieprawidłowe dane minister właściwy do spraw informatyzacji zwraca informację ze wskazaniem braków, z pouczeniem, że usunięcie braków wymaga złożenia ponownego wniosku. Wniosek zawierający braki nie podlega rozpoznaniu</w:t>
            </w:r>
            <w:r w:rsidR="004465C2" w:rsidRPr="00ED2F92">
              <w:rPr>
                <w:spacing w:val="6"/>
                <w:sz w:val="20"/>
                <w:szCs w:val="20"/>
              </w:rPr>
              <w:t>.”</w:t>
            </w:r>
            <w:r>
              <w:rPr>
                <w:spacing w:val="6"/>
                <w:sz w:val="20"/>
                <w:szCs w:val="20"/>
              </w:rPr>
              <w:t>.</w:t>
            </w:r>
          </w:p>
          <w:p w14:paraId="58401BBA" w14:textId="119C6A54" w:rsidR="004465C2" w:rsidRPr="00EF4667" w:rsidRDefault="004465C2" w:rsidP="00DF109E">
            <w:pPr>
              <w:rPr>
                <w:sz w:val="20"/>
                <w:szCs w:val="20"/>
              </w:rPr>
            </w:pPr>
          </w:p>
        </w:tc>
      </w:tr>
      <w:tr w:rsidR="009568C7" w:rsidRPr="00EF4667" w14:paraId="786729B6" w14:textId="77777777" w:rsidTr="00E73C49">
        <w:trPr>
          <w:jc w:val="center"/>
        </w:trPr>
        <w:tc>
          <w:tcPr>
            <w:tcW w:w="704" w:type="dxa"/>
          </w:tcPr>
          <w:p w14:paraId="5DF2E1E4" w14:textId="77777777" w:rsidR="009568C7" w:rsidRPr="00EF4667" w:rsidRDefault="009568C7" w:rsidP="2A277BE4">
            <w:pPr>
              <w:pStyle w:val="Akapitzlist"/>
              <w:numPr>
                <w:ilvl w:val="0"/>
                <w:numId w:val="4"/>
              </w:numPr>
              <w:rPr>
                <w:rFonts w:asciiTheme="minorHAnsi" w:hAnsiTheme="minorHAnsi" w:cstheme="minorBidi"/>
                <w:sz w:val="20"/>
                <w:szCs w:val="20"/>
              </w:rPr>
            </w:pPr>
          </w:p>
        </w:tc>
        <w:tc>
          <w:tcPr>
            <w:tcW w:w="1418" w:type="dxa"/>
          </w:tcPr>
          <w:p w14:paraId="49D0D1A0" w14:textId="28B8330A" w:rsidR="009568C7" w:rsidRDefault="009568C7" w:rsidP="2A277BE4">
            <w:pPr>
              <w:rPr>
                <w:sz w:val="20"/>
                <w:szCs w:val="20"/>
              </w:rPr>
            </w:pPr>
            <w:r>
              <w:rPr>
                <w:sz w:val="20"/>
                <w:szCs w:val="20"/>
              </w:rPr>
              <w:t>Poczta Polska S.A.</w:t>
            </w:r>
          </w:p>
        </w:tc>
        <w:tc>
          <w:tcPr>
            <w:tcW w:w="1559" w:type="dxa"/>
          </w:tcPr>
          <w:p w14:paraId="6B06D33F" w14:textId="5419C883" w:rsidR="009568C7" w:rsidRDefault="009568C7" w:rsidP="2A277BE4">
            <w:pPr>
              <w:rPr>
                <w:rFonts w:cstheme="minorHAnsi"/>
                <w:sz w:val="20"/>
                <w:szCs w:val="20"/>
                <w:lang w:val="en-US"/>
              </w:rPr>
            </w:pPr>
            <w:r>
              <w:rPr>
                <w:rFonts w:cstheme="minorHAnsi"/>
                <w:sz w:val="20"/>
                <w:szCs w:val="20"/>
                <w:lang w:val="en-US"/>
              </w:rPr>
              <w:t>Art. 1 pkt 22 lit. b, c, d, e</w:t>
            </w:r>
          </w:p>
        </w:tc>
        <w:tc>
          <w:tcPr>
            <w:tcW w:w="5812" w:type="dxa"/>
          </w:tcPr>
          <w:p w14:paraId="7491FA44" w14:textId="77777777" w:rsidR="009568C7" w:rsidRDefault="008449A5" w:rsidP="00353495">
            <w:pPr>
              <w:rPr>
                <w:spacing w:val="6"/>
                <w:sz w:val="20"/>
                <w:szCs w:val="20"/>
              </w:rPr>
            </w:pPr>
            <w:r>
              <w:rPr>
                <w:spacing w:val="6"/>
                <w:sz w:val="20"/>
                <w:szCs w:val="20"/>
              </w:rPr>
              <w:t>W art. 32 ust. 3-6 dodano zapisy umożliwiające posiadanie więcej niż jednego ADE przez podmiot niepubliczny niebędący osobą fizyczną.</w:t>
            </w:r>
          </w:p>
          <w:p w14:paraId="3589946D" w14:textId="77777777" w:rsidR="008449A5" w:rsidRDefault="008449A5" w:rsidP="00353495">
            <w:pPr>
              <w:rPr>
                <w:spacing w:val="6"/>
                <w:sz w:val="20"/>
                <w:szCs w:val="20"/>
              </w:rPr>
            </w:pPr>
          </w:p>
          <w:p w14:paraId="7FE2F5D8" w14:textId="3516E04D" w:rsidR="008449A5" w:rsidRPr="007F4C13" w:rsidRDefault="008449A5" w:rsidP="00353495">
            <w:pPr>
              <w:rPr>
                <w:rFonts w:eastAsia="Aptos" w:cstheme="minorHAnsi"/>
                <w:b/>
                <w:bCs/>
                <w:sz w:val="20"/>
                <w:szCs w:val="20"/>
              </w:rPr>
            </w:pPr>
            <w:r>
              <w:rPr>
                <w:sz w:val="20"/>
                <w:szCs w:val="20"/>
              </w:rPr>
              <w:t>Termin wejścia w życie zmiany musi być oszacowany po analizie wpływu na systemy teleinformatyczne uczestniczące w procesie w tym System OW i integracje z systemami innych podmiotów zintegrowanych z Systemem OW, w tym systemy klasy EZD.</w:t>
            </w:r>
          </w:p>
        </w:tc>
        <w:tc>
          <w:tcPr>
            <w:tcW w:w="5103" w:type="dxa"/>
          </w:tcPr>
          <w:p w14:paraId="4E03B2A9" w14:textId="77777777" w:rsidR="009568C7" w:rsidRPr="0048713C" w:rsidRDefault="004465C2" w:rsidP="00DF109E">
            <w:pPr>
              <w:rPr>
                <w:b/>
                <w:bCs/>
                <w:sz w:val="20"/>
                <w:szCs w:val="20"/>
              </w:rPr>
            </w:pPr>
            <w:r w:rsidRPr="0048713C">
              <w:rPr>
                <w:b/>
                <w:bCs/>
                <w:sz w:val="20"/>
                <w:szCs w:val="20"/>
              </w:rPr>
              <w:t>Uwaga wyjaśniona</w:t>
            </w:r>
          </w:p>
          <w:p w14:paraId="6C35077E" w14:textId="77777777" w:rsidR="004465C2" w:rsidRDefault="004465C2" w:rsidP="00DF109E">
            <w:pPr>
              <w:rPr>
                <w:sz w:val="20"/>
                <w:szCs w:val="20"/>
              </w:rPr>
            </w:pPr>
          </w:p>
          <w:p w14:paraId="40FE5748" w14:textId="5F193284" w:rsidR="004465C2" w:rsidRPr="00EF4667" w:rsidRDefault="004465C2" w:rsidP="00DF109E">
            <w:pPr>
              <w:rPr>
                <w:sz w:val="20"/>
                <w:szCs w:val="20"/>
              </w:rPr>
            </w:pPr>
            <w:r>
              <w:rPr>
                <w:sz w:val="20"/>
                <w:szCs w:val="20"/>
              </w:rPr>
              <w:t xml:space="preserve">Zrezygnowano z tych przepisów. </w:t>
            </w:r>
          </w:p>
        </w:tc>
      </w:tr>
      <w:tr w:rsidR="004465C2" w:rsidRPr="00EF4667" w14:paraId="0CAD1FE9" w14:textId="77777777" w:rsidTr="00E73C49">
        <w:trPr>
          <w:jc w:val="center"/>
        </w:trPr>
        <w:tc>
          <w:tcPr>
            <w:tcW w:w="704" w:type="dxa"/>
          </w:tcPr>
          <w:p w14:paraId="5CDF44D3"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C603E3F" w14:textId="68ADEEAE" w:rsidR="004465C2" w:rsidRDefault="004465C2" w:rsidP="004465C2">
            <w:pPr>
              <w:rPr>
                <w:sz w:val="20"/>
                <w:szCs w:val="20"/>
              </w:rPr>
            </w:pPr>
            <w:r>
              <w:rPr>
                <w:sz w:val="20"/>
                <w:szCs w:val="20"/>
              </w:rPr>
              <w:t>Poczta Polska S.A.</w:t>
            </w:r>
          </w:p>
        </w:tc>
        <w:tc>
          <w:tcPr>
            <w:tcW w:w="1559" w:type="dxa"/>
          </w:tcPr>
          <w:p w14:paraId="1340F0CC" w14:textId="4A0077D2" w:rsidR="004465C2" w:rsidRDefault="004465C2" w:rsidP="004465C2">
            <w:pPr>
              <w:rPr>
                <w:rFonts w:cstheme="minorHAnsi"/>
                <w:sz w:val="20"/>
                <w:szCs w:val="20"/>
                <w:lang w:val="en-US"/>
              </w:rPr>
            </w:pPr>
            <w:r>
              <w:rPr>
                <w:rFonts w:cstheme="minorHAnsi"/>
                <w:sz w:val="20"/>
                <w:szCs w:val="20"/>
                <w:lang w:val="en-US"/>
              </w:rPr>
              <w:t>Art. 1 pkt 26</w:t>
            </w:r>
          </w:p>
        </w:tc>
        <w:tc>
          <w:tcPr>
            <w:tcW w:w="5812" w:type="dxa"/>
          </w:tcPr>
          <w:p w14:paraId="4A933279" w14:textId="77777777" w:rsidR="004465C2" w:rsidRDefault="004465C2" w:rsidP="004465C2">
            <w:pPr>
              <w:rPr>
                <w:spacing w:val="6"/>
                <w:sz w:val="20"/>
                <w:szCs w:val="20"/>
              </w:rPr>
            </w:pPr>
            <w:r>
              <w:rPr>
                <w:spacing w:val="6"/>
                <w:sz w:val="20"/>
                <w:szCs w:val="20"/>
              </w:rPr>
              <w:t>W art. 41 ust. 1 pkt 3 zaproponowano brzmienie:</w:t>
            </w:r>
          </w:p>
          <w:p w14:paraId="0C0417DD" w14:textId="77777777" w:rsidR="004465C2" w:rsidRPr="004F21F8" w:rsidRDefault="004465C2" w:rsidP="004465C2">
            <w:pPr>
              <w:rPr>
                <w:spacing w:val="6"/>
                <w:sz w:val="20"/>
                <w:szCs w:val="20"/>
              </w:rPr>
            </w:pPr>
            <w:r>
              <w:rPr>
                <w:spacing w:val="6"/>
                <w:sz w:val="20"/>
                <w:szCs w:val="20"/>
              </w:rPr>
              <w:t>„</w:t>
            </w:r>
            <w:r w:rsidRPr="00FD46E2">
              <w:rPr>
                <w:spacing w:val="6"/>
                <w:sz w:val="20"/>
                <w:szCs w:val="20"/>
              </w:rPr>
              <w:t>3)</w:t>
            </w:r>
            <w:r>
              <w:rPr>
                <w:spacing w:val="6"/>
                <w:sz w:val="20"/>
                <w:szCs w:val="20"/>
              </w:rPr>
              <w:t xml:space="preserve"> </w:t>
            </w:r>
            <w:r w:rsidRPr="00FD46E2">
              <w:rPr>
                <w:spacing w:val="6"/>
                <w:sz w:val="20"/>
                <w:szCs w:val="20"/>
              </w:rPr>
              <w:t>upływie 14 dni od dnia wpłynięcia korespondencji przesłanej przez podmiot publiczny albo podmiot niepubliczny na adres do doręczeń elektronicznych podmiotu niepublicznego, jeżeli adresat nie odebrał go przed upływem tego terminu</w:t>
            </w:r>
            <w:r>
              <w:rPr>
                <w:spacing w:val="6"/>
                <w:sz w:val="20"/>
                <w:szCs w:val="20"/>
              </w:rPr>
              <w:t>.”</w:t>
            </w:r>
          </w:p>
          <w:p w14:paraId="02E999CD" w14:textId="77777777" w:rsidR="004465C2" w:rsidRDefault="004465C2" w:rsidP="004465C2">
            <w:pPr>
              <w:rPr>
                <w:rFonts w:eastAsia="Aptos" w:cstheme="minorHAnsi"/>
                <w:b/>
                <w:bCs/>
                <w:sz w:val="20"/>
                <w:szCs w:val="20"/>
              </w:rPr>
            </w:pPr>
          </w:p>
          <w:p w14:paraId="5A100B6D" w14:textId="77777777" w:rsidR="004465C2" w:rsidRPr="008449A5" w:rsidRDefault="004465C2" w:rsidP="004465C2">
            <w:pPr>
              <w:rPr>
                <w:rFonts w:eastAsia="Aptos" w:cstheme="minorHAnsi"/>
                <w:sz w:val="20"/>
                <w:szCs w:val="20"/>
              </w:rPr>
            </w:pPr>
            <w:r w:rsidRPr="008449A5">
              <w:rPr>
                <w:rFonts w:eastAsia="Aptos" w:cstheme="minorHAnsi"/>
                <w:sz w:val="20"/>
                <w:szCs w:val="20"/>
              </w:rPr>
              <w:t>Wyjaśnienia MC nie rozwiewają wątpliwości w tym zakresie, a wręcz je potwierdzają. Wprowadzenie tzw. fikcji doręczenia w przypadku wymiany korespondencji pomiędzy podmiotami niepublicznymi budzi wątpliwości natury prawnej. Usługa jest regulowana na poziomie eIDAS. Normy ETSI nie przewidują takiego trybu uznania domniemania doręczenia przesyłki, przy czym jasno określają konieczność jej świadomego odbioru potwierdzonego dowodem. Konieczna jest analiza przedstawionej propozycji w szczególności w kontekście uznania wystawionych dowodów z fikcji doręczenia przez rynek europejski, gdyż na rynku europejskim nie ma praktyki stosowania fikcji doręczenia.</w:t>
            </w:r>
          </w:p>
          <w:p w14:paraId="3D6289F7" w14:textId="34932BE4" w:rsidR="004465C2" w:rsidRPr="007F4C13" w:rsidRDefault="004465C2" w:rsidP="004465C2">
            <w:pPr>
              <w:rPr>
                <w:rFonts w:eastAsia="Aptos" w:cstheme="minorHAnsi"/>
                <w:b/>
                <w:bCs/>
                <w:sz w:val="20"/>
                <w:szCs w:val="20"/>
              </w:rPr>
            </w:pPr>
            <w:r w:rsidRPr="008449A5">
              <w:rPr>
                <w:rFonts w:eastAsia="Aptos" w:cstheme="minorHAnsi"/>
                <w:sz w:val="20"/>
                <w:szCs w:val="20"/>
              </w:rPr>
              <w:t>Należy także doprecyzować czy zmiana ta ma mieć również wpływ na KDU.</w:t>
            </w:r>
          </w:p>
        </w:tc>
        <w:tc>
          <w:tcPr>
            <w:tcW w:w="5103" w:type="dxa"/>
          </w:tcPr>
          <w:p w14:paraId="503C1C72" w14:textId="77777777" w:rsidR="004465C2" w:rsidRPr="0048713C" w:rsidRDefault="004465C2" w:rsidP="004465C2">
            <w:pPr>
              <w:rPr>
                <w:b/>
                <w:bCs/>
                <w:sz w:val="20"/>
                <w:szCs w:val="20"/>
              </w:rPr>
            </w:pPr>
            <w:r w:rsidRPr="0048713C">
              <w:rPr>
                <w:b/>
                <w:bCs/>
                <w:sz w:val="20"/>
                <w:szCs w:val="20"/>
              </w:rPr>
              <w:t xml:space="preserve">Uwaga wyjaśniona </w:t>
            </w:r>
          </w:p>
          <w:p w14:paraId="2D1C0FF1" w14:textId="77777777" w:rsidR="004465C2" w:rsidRDefault="004465C2" w:rsidP="004465C2">
            <w:pPr>
              <w:rPr>
                <w:sz w:val="20"/>
                <w:szCs w:val="20"/>
              </w:rPr>
            </w:pPr>
          </w:p>
          <w:p w14:paraId="289C51D1" w14:textId="77777777" w:rsidR="004465C2" w:rsidRPr="00831B79" w:rsidRDefault="004465C2" w:rsidP="004465C2">
            <w:pPr>
              <w:rPr>
                <w:sz w:val="20"/>
                <w:szCs w:val="20"/>
              </w:rPr>
            </w:pPr>
            <w:r w:rsidRPr="00831B79">
              <w:rPr>
                <w:sz w:val="20"/>
                <w:szCs w:val="20"/>
              </w:rPr>
              <w:t>Przepis ma na celu doprecyzowanie zasad doręczenia korespondencji z wykorzystaniem ADE między podmiotami niepublicznymi w celu zapewnienia pewności obrotu prawnego. KC wskazuje już na ogólną zasadę – art. 62 § 2. Oświadczenie woli wyrażone w postaci elektronicznej jest złożone innej osobie z chwilą, gdy wprowadzono je do środka komunikacji elektronicznej w taki sposób, żeby osoba ta mogła zapoznać się z jego treścią.</w:t>
            </w:r>
          </w:p>
          <w:p w14:paraId="0FFB7A6C" w14:textId="77777777" w:rsidR="004465C2" w:rsidRPr="00831B79" w:rsidRDefault="004465C2" w:rsidP="004465C2">
            <w:pPr>
              <w:rPr>
                <w:sz w:val="20"/>
                <w:szCs w:val="20"/>
              </w:rPr>
            </w:pPr>
          </w:p>
          <w:p w14:paraId="3D943D41" w14:textId="09810072" w:rsidR="004465C2" w:rsidRPr="00831B79" w:rsidRDefault="004465C2" w:rsidP="004465C2">
            <w:pPr>
              <w:rPr>
                <w:sz w:val="20"/>
                <w:szCs w:val="20"/>
              </w:rPr>
            </w:pPr>
            <w:r w:rsidRPr="00831B79">
              <w:rPr>
                <w:sz w:val="20"/>
                <w:szCs w:val="20"/>
              </w:rPr>
              <w:t>Natomiast projektowany przepis ma na celu doprecyzowanie, że termin na zapoznanie się upływa po 14 dniach od dnia przekazanie na ADE korespondencji</w:t>
            </w:r>
            <w:r w:rsidR="00FB1A03">
              <w:rPr>
                <w:sz w:val="20"/>
                <w:szCs w:val="20"/>
              </w:rPr>
              <w:t>,</w:t>
            </w:r>
            <w:r w:rsidRPr="00831B79">
              <w:rPr>
                <w:sz w:val="20"/>
                <w:szCs w:val="20"/>
              </w:rPr>
              <w:t xml:space="preserve"> np. zwierającej oświadczenie woli.  </w:t>
            </w:r>
          </w:p>
          <w:p w14:paraId="7AFEAD0B" w14:textId="77777777" w:rsidR="004465C2" w:rsidRPr="00831B79" w:rsidRDefault="004465C2" w:rsidP="004465C2">
            <w:pPr>
              <w:rPr>
                <w:sz w:val="20"/>
                <w:szCs w:val="20"/>
              </w:rPr>
            </w:pPr>
          </w:p>
          <w:p w14:paraId="0853A9FE" w14:textId="17417550" w:rsidR="004465C2" w:rsidRPr="00EF4667" w:rsidRDefault="004465C2" w:rsidP="004465C2">
            <w:pPr>
              <w:rPr>
                <w:sz w:val="20"/>
                <w:szCs w:val="20"/>
              </w:rPr>
            </w:pPr>
            <w:r w:rsidRPr="00831B79">
              <w:rPr>
                <w:sz w:val="20"/>
                <w:szCs w:val="20"/>
              </w:rPr>
              <w:t>Zostanie uzupełnione uzasadnienie o ww. wyjaśnienia.</w:t>
            </w:r>
          </w:p>
        </w:tc>
      </w:tr>
      <w:tr w:rsidR="004465C2" w:rsidRPr="00EF4667" w14:paraId="16BB7DD7" w14:textId="77777777" w:rsidTr="00E73C49">
        <w:trPr>
          <w:jc w:val="center"/>
        </w:trPr>
        <w:tc>
          <w:tcPr>
            <w:tcW w:w="704" w:type="dxa"/>
          </w:tcPr>
          <w:p w14:paraId="6F4E0815"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1F98F22F" w14:textId="31D76D75" w:rsidR="004465C2" w:rsidRDefault="004465C2" w:rsidP="004465C2">
            <w:pPr>
              <w:rPr>
                <w:sz w:val="20"/>
                <w:szCs w:val="20"/>
              </w:rPr>
            </w:pPr>
            <w:r>
              <w:rPr>
                <w:sz w:val="20"/>
                <w:szCs w:val="20"/>
              </w:rPr>
              <w:t>Poczta Polska S.A.</w:t>
            </w:r>
          </w:p>
        </w:tc>
        <w:tc>
          <w:tcPr>
            <w:tcW w:w="1559" w:type="dxa"/>
          </w:tcPr>
          <w:p w14:paraId="498FC5EC" w14:textId="044C23B5" w:rsidR="004465C2" w:rsidRDefault="004465C2" w:rsidP="004465C2">
            <w:pPr>
              <w:rPr>
                <w:rFonts w:cstheme="minorHAnsi"/>
                <w:sz w:val="20"/>
                <w:szCs w:val="20"/>
                <w:lang w:val="en-US"/>
              </w:rPr>
            </w:pPr>
            <w:r>
              <w:rPr>
                <w:rFonts w:cstheme="minorHAnsi"/>
                <w:sz w:val="20"/>
                <w:szCs w:val="20"/>
                <w:lang w:val="en-US"/>
              </w:rPr>
              <w:t>Art. 1 pkt 28 lit. a</w:t>
            </w:r>
          </w:p>
        </w:tc>
        <w:tc>
          <w:tcPr>
            <w:tcW w:w="5812" w:type="dxa"/>
          </w:tcPr>
          <w:p w14:paraId="26291E75" w14:textId="77777777" w:rsidR="004465C2" w:rsidRDefault="004465C2" w:rsidP="004465C2">
            <w:pPr>
              <w:rPr>
                <w:spacing w:val="6"/>
                <w:sz w:val="20"/>
                <w:szCs w:val="20"/>
              </w:rPr>
            </w:pPr>
            <w:r>
              <w:rPr>
                <w:spacing w:val="6"/>
                <w:sz w:val="20"/>
                <w:szCs w:val="20"/>
              </w:rPr>
              <w:t>W art. 46 ust. 3 zaproponowano brzmienie:</w:t>
            </w:r>
          </w:p>
          <w:p w14:paraId="12823623" w14:textId="77777777" w:rsidR="004465C2" w:rsidRPr="00FD46E2" w:rsidRDefault="004465C2" w:rsidP="004465C2">
            <w:pPr>
              <w:rPr>
                <w:spacing w:val="6"/>
                <w:sz w:val="20"/>
                <w:szCs w:val="20"/>
              </w:rPr>
            </w:pPr>
            <w:r>
              <w:rPr>
                <w:spacing w:val="6"/>
                <w:sz w:val="20"/>
                <w:szCs w:val="20"/>
              </w:rPr>
              <w:t>„</w:t>
            </w:r>
            <w:r w:rsidRPr="00FD46E2">
              <w:rPr>
                <w:spacing w:val="6"/>
                <w:sz w:val="20"/>
                <w:szCs w:val="20"/>
              </w:rPr>
              <w:t>3. Do zawartości przesyłki listowej, o której mowa w ust. 1, operator wyznaczony dołącza:</w:t>
            </w:r>
          </w:p>
          <w:p w14:paraId="2863A912" w14:textId="77777777" w:rsidR="004465C2" w:rsidRPr="00FD46E2" w:rsidRDefault="004465C2" w:rsidP="004465C2">
            <w:pPr>
              <w:rPr>
                <w:spacing w:val="6"/>
                <w:sz w:val="20"/>
                <w:szCs w:val="20"/>
              </w:rPr>
            </w:pPr>
            <w:r w:rsidRPr="00FD46E2">
              <w:rPr>
                <w:spacing w:val="6"/>
                <w:sz w:val="20"/>
                <w:szCs w:val="20"/>
              </w:rPr>
              <w:t>1)</w:t>
            </w:r>
            <w:r>
              <w:rPr>
                <w:spacing w:val="6"/>
                <w:sz w:val="20"/>
                <w:szCs w:val="20"/>
              </w:rPr>
              <w:t xml:space="preserve"> </w:t>
            </w:r>
            <w:r w:rsidRPr="00FD46E2">
              <w:rPr>
                <w:spacing w:val="6"/>
                <w:sz w:val="20"/>
                <w:szCs w:val="20"/>
              </w:rPr>
              <w:t>wydruk dokumentu zawierającego wynik weryfikacji podpisu elektronicznego albo pieczęci elektronicznej,</w:t>
            </w:r>
          </w:p>
          <w:p w14:paraId="1259CE8A" w14:textId="77777777" w:rsidR="004465C2" w:rsidRDefault="004465C2" w:rsidP="004465C2">
            <w:pPr>
              <w:rPr>
                <w:spacing w:val="6"/>
                <w:sz w:val="20"/>
                <w:szCs w:val="20"/>
              </w:rPr>
            </w:pPr>
            <w:r w:rsidRPr="00FD46E2">
              <w:rPr>
                <w:spacing w:val="6"/>
                <w:sz w:val="20"/>
                <w:szCs w:val="20"/>
              </w:rPr>
              <w:t>2)</w:t>
            </w:r>
            <w:r>
              <w:rPr>
                <w:spacing w:val="6"/>
                <w:sz w:val="20"/>
                <w:szCs w:val="20"/>
              </w:rPr>
              <w:t xml:space="preserve"> </w:t>
            </w:r>
            <w:r w:rsidRPr="00FD46E2">
              <w:rPr>
                <w:spacing w:val="6"/>
                <w:sz w:val="20"/>
                <w:szCs w:val="20"/>
              </w:rPr>
              <w:t>potwierdzenie, że integralność oraz pochodzenie dokumentu elektronicznego od podmiotu publicznego zostały zapewnione z wykorzystaniem środka identyfikacji elektronicznej,</w:t>
            </w:r>
          </w:p>
          <w:p w14:paraId="1A55440D" w14:textId="77777777" w:rsidR="004465C2" w:rsidRPr="004F21F8" w:rsidRDefault="004465C2" w:rsidP="004465C2">
            <w:pPr>
              <w:rPr>
                <w:spacing w:val="6"/>
                <w:sz w:val="20"/>
                <w:szCs w:val="20"/>
              </w:rPr>
            </w:pPr>
            <w:r>
              <w:rPr>
                <w:spacing w:val="6"/>
                <w:sz w:val="20"/>
                <w:szCs w:val="20"/>
              </w:rPr>
              <w:t xml:space="preserve">3) fotokody, w tym kody QR, lub komunikaty nadawane przez system teleinformatyczny operatora wyznaczonego, umożliwiające weryfikację, za pomocą usługi online udostępnionej przez operatora wyznaczonego, czy dana </w:t>
            </w:r>
            <w:r>
              <w:rPr>
                <w:spacing w:val="6"/>
                <w:sz w:val="20"/>
                <w:szCs w:val="20"/>
              </w:rPr>
              <w:lastRenderedPageBreak/>
              <w:t>przesyłka listowa została nadana w ramach publicznej usługi hybrydowej.”</w:t>
            </w:r>
          </w:p>
          <w:p w14:paraId="1BB03CC3" w14:textId="77777777" w:rsidR="004465C2" w:rsidRDefault="004465C2" w:rsidP="004465C2">
            <w:pPr>
              <w:rPr>
                <w:rFonts w:eastAsia="Aptos" w:cstheme="minorHAnsi"/>
                <w:b/>
                <w:bCs/>
                <w:sz w:val="20"/>
                <w:szCs w:val="20"/>
              </w:rPr>
            </w:pPr>
          </w:p>
          <w:p w14:paraId="5F358E6E" w14:textId="77777777" w:rsidR="004465C2" w:rsidRDefault="004465C2" w:rsidP="004465C2">
            <w:pPr>
              <w:rPr>
                <w:sz w:val="20"/>
                <w:szCs w:val="20"/>
              </w:rPr>
            </w:pPr>
            <w:r>
              <w:rPr>
                <w:sz w:val="20"/>
                <w:szCs w:val="20"/>
              </w:rPr>
              <w:t>PP ponownie postuluje o niedokonywanie zmian w tym zakresie z uwagi na brak możliwości realizacji procesu weryfikacji podpisów w załączonych plikach pdf, które mają zostać dołączone do przesyłki – pliki pdf mogą zawierać wiele podpisów elektronicznych, dla których przedstawienie weryfikacji w formie wydruku może wymagać od kilku do kilkudziesięciu stron co uniemożliwi kwalifikację przesyłki do właściwego formatu i pomimo pozytywnej weryfikacji podpisów może przekroczyć dopuszczalną liczbę kartek dla przesyłki PUH.</w:t>
            </w:r>
          </w:p>
          <w:p w14:paraId="70FEC787" w14:textId="77777777" w:rsidR="004465C2" w:rsidRDefault="004465C2" w:rsidP="004465C2">
            <w:pPr>
              <w:rPr>
                <w:sz w:val="20"/>
                <w:szCs w:val="20"/>
              </w:rPr>
            </w:pPr>
            <w:r>
              <w:rPr>
                <w:sz w:val="20"/>
                <w:szCs w:val="20"/>
              </w:rPr>
              <w:t xml:space="preserve">Jednocześnie </w:t>
            </w:r>
            <w:r w:rsidRPr="000D3311">
              <w:rPr>
                <w:sz w:val="20"/>
                <w:szCs w:val="20"/>
              </w:rPr>
              <w:t>Publiczna usługa hybrydowa stanowi de facto miejsce styku dwóch postaci dokumentu – postaci elektronicznej dokumentu podpisanej elektronicznie i postaci papierowej, która nie może być podpisana elektronicznie. Zgodnie z definicją podpisu elektronicznego zawartą w art. 3 pkt 10 rozporządzenia 910/2014 e-IDAS, podpis elektroniczny oznacza dane w postaci elektronicznej, które są dołączone lub logicznie powiązane z innymi danymi w postaci elektronicznej i które użyte są przez podpisującego jako podpis. Najważniejszym elementem podpisu elektronicznego jest jego obecność w sferze wirtualnej – jako dane w postaci elektronicznej dołączone lub logicznie powiązane z innymi danymi w postaci</w:t>
            </w:r>
            <w:r>
              <w:rPr>
                <w:sz w:val="20"/>
                <w:szCs w:val="20"/>
              </w:rPr>
              <w:t xml:space="preserve"> </w:t>
            </w:r>
            <w:r w:rsidRPr="000D3311">
              <w:rPr>
                <w:sz w:val="20"/>
                <w:szCs w:val="20"/>
              </w:rPr>
              <w:t>elektronicznej. Wydrukowanie dokumentu elektronicznego pozbawia go postaci elektronicznej, a co za tym idzie, pozbawia taki dokumentu podpisu elektronicznego.</w:t>
            </w:r>
          </w:p>
          <w:p w14:paraId="7BFA1310" w14:textId="77777777" w:rsidR="004465C2" w:rsidRPr="000D3311" w:rsidRDefault="004465C2" w:rsidP="004465C2">
            <w:pPr>
              <w:rPr>
                <w:sz w:val="20"/>
                <w:szCs w:val="20"/>
              </w:rPr>
            </w:pPr>
            <w:r w:rsidRPr="000D3311">
              <w:rPr>
                <w:sz w:val="20"/>
                <w:szCs w:val="20"/>
              </w:rPr>
              <w:t>Jednocześnie ustawodawca w przepisie art. 47 ust. 2 ustawy o doręczeniach elektronicznych zrównuje wykonane przez operatora wyznaczonego wydruki dokumentów z mocą dowodową dokumentów, z których zostały wykonane. Tym samym wprowadza w tym przepisie domniemanie tożsamości treści prawidłowo sporządzonego wydruku z treścią dokumentu elektronicznego, który był „podstawą” do jego sporządzenia. Jeżeli zatem wydruk został wykonany z elektronicznego dokumentu urzędowego, oznacza to, że uzyskuje moc dowodową dokumentu urzędowego. Dokumentowi takiemu przysługują domniemania autentyczności oraz wiarygodności. Domniemanie autentyczności oznacza, że wydruk pisma pochodzi od podmiotu, który go sporządził. Domniemanie wiarygodności w tym przypadku natomiast oznacza, że treść wydruku jest zgodna z treścią dokumentu w</w:t>
            </w:r>
            <w:r>
              <w:rPr>
                <w:sz w:val="20"/>
                <w:szCs w:val="20"/>
              </w:rPr>
              <w:t xml:space="preserve"> </w:t>
            </w:r>
            <w:r w:rsidRPr="000D3311">
              <w:rPr>
                <w:sz w:val="20"/>
                <w:szCs w:val="20"/>
              </w:rPr>
              <w:t>postaci elektronicznej oraz z rzeczywistym stanem rzeczy.</w:t>
            </w:r>
          </w:p>
          <w:p w14:paraId="43BA5029" w14:textId="77777777" w:rsidR="004465C2" w:rsidRPr="00D222B0" w:rsidRDefault="004465C2" w:rsidP="004465C2">
            <w:pPr>
              <w:rPr>
                <w:sz w:val="20"/>
                <w:szCs w:val="20"/>
              </w:rPr>
            </w:pPr>
            <w:r>
              <w:rPr>
                <w:sz w:val="20"/>
                <w:szCs w:val="20"/>
              </w:rPr>
              <w:lastRenderedPageBreak/>
              <w:t>W zakresie projektowanego pkt 3 w art. 46 ust. 3, PPSA wskazuje, że z</w:t>
            </w:r>
            <w:r w:rsidRPr="00D222B0">
              <w:rPr>
                <w:sz w:val="20"/>
                <w:szCs w:val="20"/>
              </w:rPr>
              <w:t>miana wymaga doszczegółowienia w zakresie wymagań technicznych dla nanoszenia dedykowanych identyfikatorów oraz usługi online, którą miałby udostępniać operator wyznaczony</w:t>
            </w:r>
            <w:r>
              <w:rPr>
                <w:sz w:val="20"/>
                <w:szCs w:val="20"/>
              </w:rPr>
              <w:t>, co ma nastąpić zgodnie z projektem w drodze rozporządzenia (nowy ust. 5)</w:t>
            </w:r>
            <w:r w:rsidRPr="00D222B0">
              <w:rPr>
                <w:sz w:val="20"/>
                <w:szCs w:val="20"/>
              </w:rPr>
              <w:t>.</w:t>
            </w:r>
          </w:p>
          <w:p w14:paraId="5DA21EC4" w14:textId="77777777" w:rsidR="004465C2" w:rsidRPr="00D222B0" w:rsidRDefault="004465C2" w:rsidP="004465C2">
            <w:pPr>
              <w:rPr>
                <w:sz w:val="20"/>
                <w:szCs w:val="20"/>
              </w:rPr>
            </w:pPr>
            <w:r w:rsidRPr="00D222B0">
              <w:rPr>
                <w:sz w:val="20"/>
                <w:szCs w:val="20"/>
              </w:rPr>
              <w:t>Kody QR generują ryzyko jego podmiany na złośliwy kod QR lub wysyłki spreparowanych przesyłek ze złośliwym oprogramowaniem, które nie były nadane za pośrednictwem PPSA.</w:t>
            </w:r>
          </w:p>
          <w:p w14:paraId="2BA8C833" w14:textId="2F83384B" w:rsidR="004465C2" w:rsidRPr="007F4C13" w:rsidRDefault="004465C2" w:rsidP="004465C2">
            <w:pPr>
              <w:rPr>
                <w:rFonts w:eastAsia="Aptos" w:cstheme="minorHAnsi"/>
                <w:b/>
                <w:bCs/>
                <w:sz w:val="20"/>
                <w:szCs w:val="20"/>
              </w:rPr>
            </w:pPr>
            <w:r w:rsidRPr="00D222B0">
              <w:rPr>
                <w:sz w:val="20"/>
                <w:szCs w:val="20"/>
              </w:rPr>
              <w:t>Termin wejścia w życie zmiany musi być oszacowany po analizie wpływu na systemy teleinformatyczne uczestniczące w procesie w tym System OW.</w:t>
            </w:r>
          </w:p>
        </w:tc>
        <w:tc>
          <w:tcPr>
            <w:tcW w:w="5103" w:type="dxa"/>
          </w:tcPr>
          <w:p w14:paraId="75C8B97A" w14:textId="5EC5519D" w:rsidR="004465C2" w:rsidRPr="00F83882" w:rsidRDefault="00776B6C" w:rsidP="004465C2">
            <w:pPr>
              <w:rPr>
                <w:b/>
                <w:bCs/>
                <w:sz w:val="20"/>
                <w:szCs w:val="20"/>
              </w:rPr>
            </w:pPr>
            <w:r w:rsidRPr="00F83882">
              <w:rPr>
                <w:b/>
                <w:bCs/>
                <w:sz w:val="20"/>
                <w:szCs w:val="20"/>
              </w:rPr>
              <w:lastRenderedPageBreak/>
              <w:t>Uwaga wyjaśniona</w:t>
            </w:r>
          </w:p>
          <w:p w14:paraId="1B7DC0EC" w14:textId="77777777" w:rsidR="00776B6C" w:rsidRPr="00F83882" w:rsidRDefault="00776B6C" w:rsidP="004465C2">
            <w:pPr>
              <w:rPr>
                <w:sz w:val="20"/>
                <w:szCs w:val="20"/>
              </w:rPr>
            </w:pPr>
          </w:p>
          <w:p w14:paraId="1BCF544F" w14:textId="1E97CA9A" w:rsidR="00776B6C" w:rsidRPr="00F83882" w:rsidRDefault="00F66124" w:rsidP="004465C2">
            <w:pPr>
              <w:rPr>
                <w:sz w:val="20"/>
                <w:szCs w:val="20"/>
              </w:rPr>
            </w:pPr>
            <w:r w:rsidRPr="00F83882">
              <w:rPr>
                <w:sz w:val="20"/>
                <w:szCs w:val="20"/>
              </w:rPr>
              <w:t>Zmodyfikowano</w:t>
            </w:r>
            <w:r w:rsidR="00776B6C" w:rsidRPr="00F83882">
              <w:rPr>
                <w:sz w:val="20"/>
                <w:szCs w:val="20"/>
              </w:rPr>
              <w:t xml:space="preserve"> przepisy w art. 46</w:t>
            </w:r>
            <w:r w:rsidRPr="00F83882">
              <w:rPr>
                <w:sz w:val="20"/>
                <w:szCs w:val="20"/>
              </w:rPr>
              <w:t xml:space="preserve"> i wydłużono termin ich wejścia w życie. </w:t>
            </w:r>
          </w:p>
          <w:p w14:paraId="66E96B17" w14:textId="77777777" w:rsidR="006D0BBE" w:rsidRPr="00F83882" w:rsidRDefault="006D0BBE" w:rsidP="004465C2">
            <w:pPr>
              <w:rPr>
                <w:sz w:val="20"/>
                <w:szCs w:val="20"/>
              </w:rPr>
            </w:pPr>
          </w:p>
          <w:p w14:paraId="5316C007" w14:textId="77777777" w:rsidR="006D0BBE" w:rsidRPr="00D8550F" w:rsidRDefault="006D0BBE" w:rsidP="006D0BBE">
            <w:pPr>
              <w:rPr>
                <w:sz w:val="20"/>
                <w:szCs w:val="20"/>
              </w:rPr>
            </w:pPr>
            <w:r w:rsidRPr="00D8550F">
              <w:rPr>
                <w:sz w:val="20"/>
                <w:szCs w:val="20"/>
              </w:rPr>
              <w:t>22)</w:t>
            </w:r>
            <w:r w:rsidRPr="00D8550F">
              <w:rPr>
                <w:sz w:val="20"/>
                <w:szCs w:val="20"/>
              </w:rPr>
              <w:tab/>
              <w:t>w art. 46:</w:t>
            </w:r>
          </w:p>
          <w:p w14:paraId="2AD1A675" w14:textId="77777777" w:rsidR="006D0BBE" w:rsidRPr="00D8550F" w:rsidRDefault="006D0BBE" w:rsidP="006D0BBE">
            <w:pPr>
              <w:rPr>
                <w:sz w:val="20"/>
                <w:szCs w:val="20"/>
              </w:rPr>
            </w:pPr>
            <w:r w:rsidRPr="00D8550F">
              <w:rPr>
                <w:sz w:val="20"/>
                <w:szCs w:val="20"/>
              </w:rPr>
              <w:t>a)</w:t>
            </w:r>
            <w:r w:rsidRPr="00D8550F">
              <w:rPr>
                <w:sz w:val="20"/>
                <w:szCs w:val="20"/>
              </w:rPr>
              <w:tab/>
              <w:t>ust. 3 otrzymuje brzmienie:</w:t>
            </w:r>
          </w:p>
          <w:p w14:paraId="47EBAF25" w14:textId="77777777" w:rsidR="006D0BBE" w:rsidRPr="00D8550F" w:rsidRDefault="006D0BBE" w:rsidP="006D0BBE">
            <w:pPr>
              <w:rPr>
                <w:sz w:val="20"/>
                <w:szCs w:val="20"/>
              </w:rPr>
            </w:pPr>
            <w:r w:rsidRPr="00D8550F">
              <w:rPr>
                <w:sz w:val="20"/>
                <w:szCs w:val="20"/>
              </w:rPr>
              <w:t>„3. Do zawartości przesyłki listowej, o której mowa w ust. 1, operator wyznaczony dołącza:</w:t>
            </w:r>
          </w:p>
          <w:p w14:paraId="37AAF3B6" w14:textId="77777777" w:rsidR="006D0BBE" w:rsidRPr="00D8550F" w:rsidRDefault="006D0BBE" w:rsidP="006D0BBE">
            <w:pPr>
              <w:rPr>
                <w:sz w:val="20"/>
                <w:szCs w:val="20"/>
              </w:rPr>
            </w:pPr>
            <w:r w:rsidRPr="00D8550F">
              <w:rPr>
                <w:sz w:val="20"/>
                <w:szCs w:val="20"/>
              </w:rPr>
              <w:t>1)</w:t>
            </w:r>
            <w:r w:rsidRPr="00D8550F">
              <w:rPr>
                <w:sz w:val="20"/>
                <w:szCs w:val="20"/>
              </w:rPr>
              <w:tab/>
              <w:t>wydruk dokumentu zawierającego wynik weryfikacji podpisu albo pieczęci elektronicznej,</w:t>
            </w:r>
          </w:p>
          <w:p w14:paraId="34545BB8" w14:textId="77777777" w:rsidR="006D0BBE" w:rsidRPr="00D8550F" w:rsidRDefault="006D0BBE" w:rsidP="006D0BBE">
            <w:pPr>
              <w:rPr>
                <w:sz w:val="20"/>
                <w:szCs w:val="20"/>
              </w:rPr>
            </w:pPr>
            <w:r w:rsidRPr="00D8550F">
              <w:rPr>
                <w:sz w:val="20"/>
                <w:szCs w:val="20"/>
              </w:rPr>
              <w:t>2)</w:t>
            </w:r>
            <w:r w:rsidRPr="00D8550F">
              <w:rPr>
                <w:sz w:val="20"/>
                <w:szCs w:val="20"/>
              </w:rPr>
              <w:tab/>
              <w:t xml:space="preserve">potwierdzenie, że integralność oraz pochodzenie dokumentu elektronicznego od podmiotu publicznego </w:t>
            </w:r>
            <w:r w:rsidRPr="00D8550F">
              <w:rPr>
                <w:sz w:val="20"/>
                <w:szCs w:val="20"/>
              </w:rPr>
              <w:lastRenderedPageBreak/>
              <w:t>zostały zapewnione z wykorzystaniem środka identyfikacji elektronicznej,”,</w:t>
            </w:r>
          </w:p>
          <w:p w14:paraId="234F6A14" w14:textId="77777777" w:rsidR="006D0BBE" w:rsidRPr="00D8550F" w:rsidRDefault="006D0BBE" w:rsidP="006D0BBE">
            <w:pPr>
              <w:rPr>
                <w:sz w:val="20"/>
                <w:szCs w:val="20"/>
              </w:rPr>
            </w:pPr>
            <w:r w:rsidRPr="00D8550F">
              <w:rPr>
                <w:sz w:val="20"/>
                <w:szCs w:val="20"/>
              </w:rPr>
              <w:t>b)</w:t>
            </w:r>
            <w:r w:rsidRPr="00D8550F">
              <w:rPr>
                <w:sz w:val="20"/>
                <w:szCs w:val="20"/>
              </w:rPr>
              <w:tab/>
              <w:t>po ust. 3 dodaje się ust. 3a–3c w brzmieniu:</w:t>
            </w:r>
          </w:p>
          <w:p w14:paraId="38A538A3" w14:textId="77777777" w:rsidR="006D0BBE" w:rsidRPr="00D8550F" w:rsidRDefault="006D0BBE" w:rsidP="006D0BBE">
            <w:pPr>
              <w:rPr>
                <w:sz w:val="20"/>
                <w:szCs w:val="20"/>
              </w:rPr>
            </w:pPr>
            <w:r w:rsidRPr="00D8550F">
              <w:rPr>
                <w:sz w:val="20"/>
                <w:szCs w:val="20"/>
              </w:rPr>
              <w:t>„3a. Wydruk, o którym mowa ust. 3 pkt 1, zawiera informację, o wyniku weryfikacji:</w:t>
            </w:r>
          </w:p>
          <w:p w14:paraId="357AA7F9" w14:textId="77777777" w:rsidR="006D0BBE" w:rsidRPr="00D8550F" w:rsidRDefault="006D0BBE" w:rsidP="006D0BBE">
            <w:pPr>
              <w:rPr>
                <w:sz w:val="20"/>
                <w:szCs w:val="20"/>
              </w:rPr>
            </w:pPr>
            <w:r w:rsidRPr="00D8550F">
              <w:rPr>
                <w:sz w:val="20"/>
                <w:szCs w:val="20"/>
              </w:rPr>
              <w:t>1)</w:t>
            </w:r>
            <w:r w:rsidRPr="00D8550F">
              <w:rPr>
                <w:sz w:val="20"/>
                <w:szCs w:val="20"/>
              </w:rPr>
              <w:tab/>
              <w:t xml:space="preserve">podpisu elektronicznego ze wskazaniem daty złożenia podpisu oraz imienia i nazwiska osoby, która go złożyła, albo </w:t>
            </w:r>
          </w:p>
          <w:p w14:paraId="3D8ABE5E" w14:textId="77777777" w:rsidR="006D0BBE" w:rsidRPr="00D8550F" w:rsidRDefault="006D0BBE" w:rsidP="006D0BBE">
            <w:pPr>
              <w:rPr>
                <w:sz w:val="20"/>
                <w:szCs w:val="20"/>
              </w:rPr>
            </w:pPr>
            <w:r w:rsidRPr="00D8550F">
              <w:rPr>
                <w:sz w:val="20"/>
                <w:szCs w:val="20"/>
              </w:rPr>
              <w:t>2)</w:t>
            </w:r>
            <w:r w:rsidRPr="00D8550F">
              <w:rPr>
                <w:sz w:val="20"/>
                <w:szCs w:val="20"/>
              </w:rPr>
              <w:tab/>
              <w:t>pieczęci elektronicznej ze wskazaniem daty opatrzenia dokumentu tą pieczęcią.</w:t>
            </w:r>
          </w:p>
          <w:p w14:paraId="0EB5FDDC" w14:textId="77777777" w:rsidR="006D0BBE" w:rsidRPr="00D8550F" w:rsidRDefault="006D0BBE" w:rsidP="006D0BBE">
            <w:pPr>
              <w:rPr>
                <w:sz w:val="20"/>
                <w:szCs w:val="20"/>
              </w:rPr>
            </w:pPr>
            <w:r w:rsidRPr="00D8550F">
              <w:rPr>
                <w:sz w:val="20"/>
                <w:szCs w:val="20"/>
              </w:rPr>
              <w:t>3b.</w:t>
            </w:r>
            <w:r w:rsidRPr="00D8550F">
              <w:rPr>
                <w:sz w:val="20"/>
                <w:szCs w:val="20"/>
              </w:rPr>
              <w:tab/>
              <w:t>Weryfikacji podpisu elektronicznego albo pieczęci elektronicznej, o których mowa w ust. 3, dokonuje operator wyznaczony.</w:t>
            </w:r>
          </w:p>
          <w:p w14:paraId="76D88F00" w14:textId="77777777" w:rsidR="006D0BBE" w:rsidRPr="00D8550F" w:rsidRDefault="006D0BBE" w:rsidP="006D0BBE">
            <w:pPr>
              <w:rPr>
                <w:sz w:val="20"/>
                <w:szCs w:val="20"/>
              </w:rPr>
            </w:pPr>
            <w:r w:rsidRPr="00D8550F">
              <w:rPr>
                <w:sz w:val="20"/>
                <w:szCs w:val="20"/>
              </w:rPr>
              <w:t>3c. Operator wyznaczony udostępnia usługę online umożliwiającą weryfikację, czy dana przesyłka listowa została nadana w ramach publicznej usługi hybrydowej, oraz informacje potwierdzające wynik weryfikacji podpisu albo pieczęci elektronicznej, jak również informacje pozwalające na stwierdzenie zgodności przesyłki listownej doręczonej adresatowi przekształconej z dokumentem elektronicznym nadanym przez nadawcę.”,</w:t>
            </w:r>
          </w:p>
          <w:p w14:paraId="6CF2E809" w14:textId="77777777" w:rsidR="006D0BBE" w:rsidRPr="00D8550F" w:rsidRDefault="006D0BBE" w:rsidP="006D0BBE">
            <w:pPr>
              <w:rPr>
                <w:sz w:val="20"/>
                <w:szCs w:val="20"/>
              </w:rPr>
            </w:pPr>
            <w:r w:rsidRPr="00D8550F">
              <w:rPr>
                <w:sz w:val="20"/>
                <w:szCs w:val="20"/>
              </w:rPr>
              <w:t>c)</w:t>
            </w:r>
            <w:r w:rsidRPr="00D8550F">
              <w:rPr>
                <w:sz w:val="20"/>
                <w:szCs w:val="20"/>
              </w:rPr>
              <w:tab/>
              <w:t>dodaje się ust. 5 w brzmieniu:</w:t>
            </w:r>
          </w:p>
          <w:p w14:paraId="3DBC96FB" w14:textId="77777777" w:rsidR="006D0BBE" w:rsidRPr="00D8550F" w:rsidRDefault="006D0BBE" w:rsidP="006D0BBE">
            <w:pPr>
              <w:rPr>
                <w:sz w:val="20"/>
                <w:szCs w:val="20"/>
              </w:rPr>
            </w:pPr>
            <w:r w:rsidRPr="00D8550F">
              <w:rPr>
                <w:sz w:val="20"/>
                <w:szCs w:val="20"/>
              </w:rPr>
              <w:t>„5. Minister właściwy do spraw informatyzacji określi w drodze rozporządzenia:</w:t>
            </w:r>
          </w:p>
          <w:p w14:paraId="06F902D0" w14:textId="77777777" w:rsidR="006D0BBE" w:rsidRPr="00D8550F" w:rsidRDefault="006D0BBE" w:rsidP="006D0BBE">
            <w:pPr>
              <w:rPr>
                <w:sz w:val="20"/>
                <w:szCs w:val="20"/>
              </w:rPr>
            </w:pPr>
            <w:r w:rsidRPr="00D8550F">
              <w:rPr>
                <w:sz w:val="20"/>
                <w:szCs w:val="20"/>
              </w:rPr>
              <w:t>1)</w:t>
            </w:r>
            <w:r w:rsidRPr="00D8550F">
              <w:rPr>
                <w:sz w:val="20"/>
                <w:szCs w:val="20"/>
              </w:rPr>
              <w:tab/>
              <w:t>sposób weryfikowania za pomocą usługi online, o której mowa w ust. 3c, wykonania usługi doręczenia przesyłki listowej, o której mowa w ust. 1,</w:t>
            </w:r>
          </w:p>
          <w:p w14:paraId="19EDA10F" w14:textId="77777777" w:rsidR="006D0BBE" w:rsidRPr="00D8550F" w:rsidRDefault="006D0BBE" w:rsidP="006D0BBE">
            <w:pPr>
              <w:rPr>
                <w:sz w:val="20"/>
                <w:szCs w:val="20"/>
              </w:rPr>
            </w:pPr>
            <w:r w:rsidRPr="00D8550F">
              <w:rPr>
                <w:sz w:val="20"/>
                <w:szCs w:val="20"/>
              </w:rPr>
              <w:t>2)</w:t>
            </w:r>
            <w:r w:rsidRPr="00D8550F">
              <w:rPr>
                <w:sz w:val="20"/>
                <w:szCs w:val="20"/>
              </w:rPr>
              <w:tab/>
              <w:t xml:space="preserve">szczegółowy zakres informacji oraz warunki techniczne jakie powinna spełniać usługa online, o której mowa w ust. 3c </w:t>
            </w:r>
          </w:p>
          <w:p w14:paraId="72F653F2" w14:textId="4C487877" w:rsidR="006D0BBE" w:rsidRPr="00F83882" w:rsidRDefault="006D0BBE" w:rsidP="006D0BBE">
            <w:pPr>
              <w:rPr>
                <w:sz w:val="20"/>
                <w:szCs w:val="20"/>
              </w:rPr>
            </w:pPr>
            <w:r w:rsidRPr="00D8550F">
              <w:rPr>
                <w:sz w:val="20"/>
                <w:szCs w:val="20"/>
              </w:rPr>
              <w:t>- mając na uwadze zapewnienie prawidłowości wykonana publicznej usługi hybrydowej oraz integralności doręczonej przesyłki listowej, o której mowa ust. 1, doręczonej adresatowi przekształconej z dokumentem elektronicznym nadanym przez nadawcę.”;</w:t>
            </w:r>
          </w:p>
          <w:p w14:paraId="4831DF55" w14:textId="77777777" w:rsidR="004465C2" w:rsidRPr="00F83882" w:rsidRDefault="004465C2" w:rsidP="004465C2">
            <w:pPr>
              <w:rPr>
                <w:sz w:val="20"/>
                <w:szCs w:val="20"/>
              </w:rPr>
            </w:pPr>
          </w:p>
          <w:p w14:paraId="0332C2C6" w14:textId="3AF45F32" w:rsidR="00831B79" w:rsidRPr="00F83882" w:rsidRDefault="00831B79" w:rsidP="00831B79">
            <w:pPr>
              <w:rPr>
                <w:sz w:val="20"/>
                <w:szCs w:val="20"/>
              </w:rPr>
            </w:pPr>
            <w:r w:rsidRPr="00F83882">
              <w:rPr>
                <w:sz w:val="20"/>
                <w:szCs w:val="20"/>
              </w:rPr>
              <w:t>P</w:t>
            </w:r>
            <w:r w:rsidR="00F66124" w:rsidRPr="00F83882">
              <w:rPr>
                <w:sz w:val="20"/>
                <w:szCs w:val="20"/>
              </w:rPr>
              <w:t>onadto należy zauważyć, że p</w:t>
            </w:r>
            <w:r w:rsidRPr="00F83882">
              <w:rPr>
                <w:sz w:val="20"/>
                <w:szCs w:val="20"/>
              </w:rPr>
              <w:t>rojektowany przepisów mówi o wydruku, na którym znajduje się wynik weryfikacji. </w:t>
            </w:r>
          </w:p>
          <w:p w14:paraId="4D66E94A" w14:textId="34FACAB0" w:rsidR="00831B79" w:rsidRPr="00F83882" w:rsidRDefault="00831B79" w:rsidP="00831B79">
            <w:pPr>
              <w:rPr>
                <w:sz w:val="20"/>
                <w:szCs w:val="20"/>
              </w:rPr>
            </w:pPr>
            <w:r w:rsidRPr="00F83882">
              <w:rPr>
                <w:sz w:val="20"/>
                <w:szCs w:val="20"/>
              </w:rPr>
              <w:t>Zapisy nie precyzują zakresu atrybutów</w:t>
            </w:r>
            <w:r w:rsidR="00FB1A03">
              <w:rPr>
                <w:sz w:val="20"/>
                <w:szCs w:val="20"/>
              </w:rPr>
              <w:t>,</w:t>
            </w:r>
            <w:r w:rsidRPr="00F83882">
              <w:rPr>
                <w:sz w:val="20"/>
                <w:szCs w:val="20"/>
              </w:rPr>
              <w:t xml:space="preserve"> jaki ma znajdować się na danym wydruku.</w:t>
            </w:r>
          </w:p>
          <w:p w14:paraId="0010A10B" w14:textId="46A789CA" w:rsidR="00831B79" w:rsidRPr="00F83882" w:rsidRDefault="00831B79" w:rsidP="00831B79">
            <w:pPr>
              <w:rPr>
                <w:sz w:val="20"/>
                <w:szCs w:val="20"/>
              </w:rPr>
            </w:pPr>
            <w:r w:rsidRPr="00F83882">
              <w:rPr>
                <w:sz w:val="20"/>
                <w:szCs w:val="20"/>
              </w:rPr>
              <w:lastRenderedPageBreak/>
              <w:t>N</w:t>
            </w:r>
            <w:r w:rsidR="000D523C" w:rsidRPr="00F83882">
              <w:rPr>
                <w:sz w:val="20"/>
                <w:szCs w:val="20"/>
              </w:rPr>
              <w:t>i</w:t>
            </w:r>
            <w:r w:rsidRPr="00F83882">
              <w:rPr>
                <w:sz w:val="20"/>
                <w:szCs w:val="20"/>
              </w:rPr>
              <w:t xml:space="preserve">e ma zatem potrzeby odzworowywania pełnego zapisu elektronicznego podpisu na formę </w:t>
            </w:r>
            <w:r w:rsidR="000D523C" w:rsidRPr="00F83882">
              <w:rPr>
                <w:sz w:val="20"/>
                <w:szCs w:val="20"/>
              </w:rPr>
              <w:t>papierową</w:t>
            </w:r>
            <w:r w:rsidRPr="00F83882">
              <w:rPr>
                <w:sz w:val="20"/>
                <w:szCs w:val="20"/>
              </w:rPr>
              <w:t xml:space="preserve"> i dołączania go do wydruku.</w:t>
            </w:r>
          </w:p>
          <w:p w14:paraId="18FECF5B" w14:textId="77777777" w:rsidR="00831B79" w:rsidRPr="00F83882" w:rsidRDefault="00831B79" w:rsidP="00831B79">
            <w:pPr>
              <w:rPr>
                <w:sz w:val="20"/>
                <w:szCs w:val="20"/>
              </w:rPr>
            </w:pPr>
            <w:r w:rsidRPr="00F83882">
              <w:rPr>
                <w:sz w:val="20"/>
                <w:szCs w:val="20"/>
              </w:rPr>
              <w:t xml:space="preserve">Wystarczy wskazać na wydruku informację o treści zbliżonej do propozycji: </w:t>
            </w:r>
            <w:r w:rsidRPr="00F83882">
              <w:rPr>
                <w:b/>
                <w:bCs/>
                <w:sz w:val="20"/>
                <w:szCs w:val="20"/>
              </w:rPr>
              <w:t xml:space="preserve">Wskutek przeprowadzonej weryfikacji podpisu złożonego na dokumencie </w:t>
            </w:r>
            <w:r w:rsidRPr="00F83882">
              <w:rPr>
                <w:sz w:val="20"/>
                <w:szCs w:val="20"/>
              </w:rPr>
              <w:t>(nazwa przesyłki albo załącznika z przesyłki)</w:t>
            </w:r>
            <w:r w:rsidRPr="00F83882">
              <w:rPr>
                <w:b/>
                <w:bCs/>
                <w:sz w:val="20"/>
                <w:szCs w:val="20"/>
              </w:rPr>
              <w:t xml:space="preserve"> OW zaświadcza, iż w dniu nadania przesyłki</w:t>
            </w:r>
            <w:r w:rsidRPr="00F83882">
              <w:rPr>
                <w:sz w:val="20"/>
                <w:szCs w:val="20"/>
              </w:rPr>
              <w:t xml:space="preserve"> (DD.MM.RRRR) </w:t>
            </w:r>
            <w:r w:rsidRPr="00F83882">
              <w:rPr>
                <w:b/>
                <w:bCs/>
                <w:sz w:val="20"/>
                <w:szCs w:val="20"/>
              </w:rPr>
              <w:t xml:space="preserve">podpis złożony na przesyłce przez </w:t>
            </w:r>
            <w:r w:rsidRPr="00F83882">
              <w:rPr>
                <w:sz w:val="20"/>
                <w:szCs w:val="20"/>
              </w:rPr>
              <w:t xml:space="preserve">(w przypadku pieczęci cyfrowej: "nazwa podmiotu"  albo w przypadku podpisu kwalifikowanego/PZ etc: "imie i nazwisko podmiotu + ewentualnie zanonimizowany PESEL") </w:t>
            </w:r>
            <w:r w:rsidRPr="00F83882">
              <w:rPr>
                <w:b/>
                <w:bCs/>
                <w:sz w:val="20"/>
                <w:szCs w:val="20"/>
              </w:rPr>
              <w:t>został uznany za poprawny i ważny</w:t>
            </w:r>
            <w:r w:rsidRPr="00F83882">
              <w:rPr>
                <w:sz w:val="20"/>
                <w:szCs w:val="20"/>
              </w:rPr>
              <w:t>.</w:t>
            </w:r>
          </w:p>
          <w:p w14:paraId="02659DEC" w14:textId="77777777" w:rsidR="00831B79" w:rsidRPr="00F83882" w:rsidRDefault="00831B79" w:rsidP="00831B79">
            <w:pPr>
              <w:rPr>
                <w:sz w:val="20"/>
                <w:szCs w:val="20"/>
              </w:rPr>
            </w:pPr>
            <w:r w:rsidRPr="00F83882">
              <w:rPr>
                <w:sz w:val="20"/>
                <w:szCs w:val="20"/>
              </w:rPr>
              <w:t>ZAPIS Z USTAWY:</w:t>
            </w:r>
          </w:p>
          <w:p w14:paraId="0F6808EC" w14:textId="77777777" w:rsidR="00831B79" w:rsidRPr="00F83882" w:rsidRDefault="00831B79" w:rsidP="00831B79">
            <w:pPr>
              <w:rPr>
                <w:sz w:val="20"/>
                <w:szCs w:val="20"/>
              </w:rPr>
            </w:pPr>
            <w:r w:rsidRPr="00F83882">
              <w:rPr>
                <w:sz w:val="20"/>
                <w:szCs w:val="20"/>
              </w:rPr>
              <w:t xml:space="preserve">("1) wydruk dokumentu zawierającego </w:t>
            </w:r>
            <w:r w:rsidRPr="00F83882">
              <w:rPr>
                <w:b/>
                <w:bCs/>
                <w:sz w:val="20"/>
                <w:szCs w:val="20"/>
              </w:rPr>
              <w:t>wynik weryfikacji</w:t>
            </w:r>
            <w:r w:rsidRPr="00F83882">
              <w:rPr>
                <w:sz w:val="20"/>
                <w:szCs w:val="20"/>
              </w:rPr>
              <w:t xml:space="preserve"> podpisu elektronicznego albo pieczęci elektronicznej,")</w:t>
            </w:r>
          </w:p>
          <w:p w14:paraId="252B1123" w14:textId="77777777" w:rsidR="00831B79" w:rsidRPr="00F83882" w:rsidRDefault="00831B79" w:rsidP="00831B79">
            <w:pPr>
              <w:rPr>
                <w:sz w:val="20"/>
                <w:szCs w:val="20"/>
              </w:rPr>
            </w:pPr>
            <w:r w:rsidRPr="00F83882">
              <w:rPr>
                <w:sz w:val="20"/>
                <w:szCs w:val="20"/>
              </w:rPr>
              <w:t> </w:t>
            </w:r>
          </w:p>
          <w:p w14:paraId="003D2402" w14:textId="77777777" w:rsidR="00831B79" w:rsidRPr="00F83882" w:rsidRDefault="00831B79" w:rsidP="00831B79">
            <w:pPr>
              <w:rPr>
                <w:sz w:val="20"/>
                <w:szCs w:val="20"/>
              </w:rPr>
            </w:pPr>
            <w:r w:rsidRPr="00F83882">
              <w:rPr>
                <w:sz w:val="20"/>
                <w:szCs w:val="20"/>
              </w:rPr>
              <w:t>W przypadku otoczenia pliku wieloma podpisami, wydruk może wymienić kolejno (jako osobne pozycje) zestawy danych identyfikujące podmiot podpisujący, dla których przeprowadzono weryfikację (np. w punktach).</w:t>
            </w:r>
          </w:p>
          <w:p w14:paraId="449B1C25" w14:textId="77777777" w:rsidR="00831B79" w:rsidRPr="00F83882" w:rsidRDefault="00831B79" w:rsidP="00831B79">
            <w:pPr>
              <w:rPr>
                <w:sz w:val="20"/>
                <w:szCs w:val="20"/>
              </w:rPr>
            </w:pPr>
            <w:r w:rsidRPr="00F83882">
              <w:rPr>
                <w:sz w:val="20"/>
                <w:szCs w:val="20"/>
              </w:rPr>
              <w:t>Taka forma z pewnością zmieści wynik weryfikacji wielu podpisów na 1 maksymalnie 2 stronach.</w:t>
            </w:r>
          </w:p>
          <w:p w14:paraId="0D9392DC" w14:textId="77777777" w:rsidR="00831B79" w:rsidRPr="00F83882" w:rsidRDefault="00831B79" w:rsidP="00831B79">
            <w:pPr>
              <w:rPr>
                <w:sz w:val="20"/>
                <w:szCs w:val="20"/>
              </w:rPr>
            </w:pPr>
            <w:r w:rsidRPr="00F83882">
              <w:rPr>
                <w:sz w:val="20"/>
                <w:szCs w:val="20"/>
              </w:rPr>
              <w:t> </w:t>
            </w:r>
          </w:p>
          <w:p w14:paraId="7175B47F" w14:textId="143EA166" w:rsidR="00831B79" w:rsidRPr="00F83882" w:rsidRDefault="00831B79" w:rsidP="00831B79">
            <w:pPr>
              <w:rPr>
                <w:sz w:val="20"/>
                <w:szCs w:val="20"/>
              </w:rPr>
            </w:pPr>
            <w:r w:rsidRPr="00F83882">
              <w:rPr>
                <w:sz w:val="20"/>
                <w:szCs w:val="20"/>
              </w:rPr>
              <w:t>Wynik weryfikacji istotnie ma stanowić potwierdzenie ważności podpisu złożonego na danym dokumencie/przesyłce i ma pełnić funkcję dowodowo zabezpieczającą dla odbiorcy przesyłki -</w:t>
            </w:r>
            <w:r w:rsidR="00FB1A03">
              <w:rPr>
                <w:sz w:val="20"/>
                <w:szCs w:val="20"/>
              </w:rPr>
              <w:t xml:space="preserve"> </w:t>
            </w:r>
            <w:r w:rsidRPr="00F83882">
              <w:rPr>
                <w:sz w:val="20"/>
                <w:szCs w:val="20"/>
              </w:rPr>
              <w:t>analogicznie jak wydruk potwierdzenia integralności przesyłki.</w:t>
            </w:r>
          </w:p>
          <w:p w14:paraId="4B9A5D47" w14:textId="77777777" w:rsidR="00831B79" w:rsidRPr="00F83882" w:rsidRDefault="00831B79" w:rsidP="00831B79">
            <w:pPr>
              <w:rPr>
                <w:sz w:val="20"/>
                <w:szCs w:val="20"/>
              </w:rPr>
            </w:pPr>
            <w:r w:rsidRPr="00F83882">
              <w:rPr>
                <w:sz w:val="20"/>
                <w:szCs w:val="20"/>
              </w:rPr>
              <w:t> </w:t>
            </w:r>
          </w:p>
          <w:p w14:paraId="7BF9516B" w14:textId="5F18CCEB" w:rsidR="00831B79" w:rsidRPr="00F83882" w:rsidRDefault="00FB1A03" w:rsidP="00831B79">
            <w:pPr>
              <w:rPr>
                <w:sz w:val="20"/>
                <w:szCs w:val="20"/>
              </w:rPr>
            </w:pPr>
            <w:r>
              <w:rPr>
                <w:sz w:val="20"/>
                <w:szCs w:val="20"/>
              </w:rPr>
              <w:t>W</w:t>
            </w:r>
            <w:r w:rsidR="00831B79" w:rsidRPr="00F83882">
              <w:rPr>
                <w:sz w:val="20"/>
                <w:szCs w:val="20"/>
              </w:rPr>
              <w:t xml:space="preserve"> odniesieniu do uwagi: </w:t>
            </w:r>
            <w:r w:rsidR="00831B79" w:rsidRPr="00F83882">
              <w:rPr>
                <w:i/>
                <w:iCs/>
                <w:sz w:val="20"/>
                <w:szCs w:val="20"/>
              </w:rPr>
              <w:t>W zakresie projektowanego pkt 3 w art. 46 ust. 3, PPSA wskazuje, że zmiana wymaga doszczegółowienia w zakresie wymagań technicznych dla nanoszenia dedykowanych identyfikatorów oraz usługi online, którą miałby udostępniać operator wyznaczony, co ma nastąpić zgodnie z projektem w drodze rozporządzenia (nowy ust. 5).</w:t>
            </w:r>
          </w:p>
          <w:p w14:paraId="26B573E7" w14:textId="77777777" w:rsidR="00831B79" w:rsidRPr="00F83882" w:rsidRDefault="00831B79" w:rsidP="00831B79">
            <w:pPr>
              <w:rPr>
                <w:sz w:val="20"/>
                <w:szCs w:val="20"/>
              </w:rPr>
            </w:pPr>
            <w:r w:rsidRPr="00F83882">
              <w:rPr>
                <w:i/>
                <w:iCs/>
                <w:sz w:val="20"/>
                <w:szCs w:val="20"/>
              </w:rPr>
              <w:t>Kody QR generują ryzyko jego podmiany na złośliwy kod QR lub wysyłki spreparowanych przesyłek ze złośliwym oprogramowaniem, które nie były nadane za pośrednictwem PPSA.</w:t>
            </w:r>
          </w:p>
          <w:p w14:paraId="1A2C2C7A" w14:textId="77777777" w:rsidR="00831B79" w:rsidRPr="00F83882" w:rsidRDefault="00831B79" w:rsidP="00831B79">
            <w:pPr>
              <w:rPr>
                <w:sz w:val="20"/>
                <w:szCs w:val="20"/>
              </w:rPr>
            </w:pPr>
            <w:r w:rsidRPr="00F83882">
              <w:rPr>
                <w:i/>
                <w:iCs/>
                <w:sz w:val="20"/>
                <w:szCs w:val="20"/>
              </w:rPr>
              <w:lastRenderedPageBreak/>
              <w:t>Termin wejścia w życie zmiany musi być oszacowany po analizie wpływu na systemy teleinformatyczne uczestniczące w procesie w tym System OW</w:t>
            </w:r>
            <w:r w:rsidRPr="00F83882">
              <w:rPr>
                <w:sz w:val="20"/>
                <w:szCs w:val="20"/>
              </w:rPr>
              <w:t>.</w:t>
            </w:r>
          </w:p>
          <w:p w14:paraId="2BB309B5" w14:textId="557A3DB1" w:rsidR="00831B79" w:rsidRPr="00F83882" w:rsidRDefault="00831B79" w:rsidP="00831B79">
            <w:pPr>
              <w:rPr>
                <w:sz w:val="20"/>
                <w:szCs w:val="20"/>
              </w:rPr>
            </w:pPr>
            <w:r w:rsidRPr="00F83882">
              <w:rPr>
                <w:sz w:val="20"/>
                <w:szCs w:val="20"/>
              </w:rPr>
              <w:t>Nie widzimy zasadności w przedstawionym stanowisku, ponieważ wydruk unikalnego kodu QR powinien być generowany w trakcie wydruku przesyłki oraz potwierdzenia integralności i wyniku weryfikacji podpisu i wkładany do koperty wraz z całą przesyłką,</w:t>
            </w:r>
            <w:r w:rsidRPr="00F83882">
              <w:rPr>
                <w:b/>
                <w:bCs/>
                <w:sz w:val="20"/>
                <w:szCs w:val="20"/>
              </w:rPr>
              <w:t xml:space="preserve"> nie ma zatem miejsca na podmianę kodu </w:t>
            </w:r>
            <w:r w:rsidRPr="00FB1A03">
              <w:rPr>
                <w:sz w:val="20"/>
                <w:szCs w:val="20"/>
              </w:rPr>
              <w:t>(</w:t>
            </w:r>
            <w:r w:rsidRPr="00F83882">
              <w:rPr>
                <w:sz w:val="20"/>
                <w:szCs w:val="20"/>
              </w:rPr>
              <w:t>na inny z hiperłączem do złośliwego oprogramowania)</w:t>
            </w:r>
            <w:r w:rsidR="00FB1A03">
              <w:rPr>
                <w:sz w:val="20"/>
                <w:szCs w:val="20"/>
              </w:rPr>
              <w:t>,</w:t>
            </w:r>
            <w:r w:rsidRPr="00F83882">
              <w:rPr>
                <w:sz w:val="20"/>
                <w:szCs w:val="20"/>
              </w:rPr>
              <w:t xml:space="preserve"> o ile OW ma odpowiednie zabezpieczania w procesie wydruku przesyłek, które z pewnością posiada.</w:t>
            </w:r>
          </w:p>
          <w:p w14:paraId="051521BA" w14:textId="68E67C06" w:rsidR="003E4681" w:rsidRPr="00D8550F" w:rsidRDefault="00831B79" w:rsidP="00D8550F">
            <w:pPr>
              <w:rPr>
                <w:sz w:val="20"/>
                <w:szCs w:val="20"/>
              </w:rPr>
            </w:pPr>
            <w:r w:rsidRPr="00F83882">
              <w:rPr>
                <w:sz w:val="20"/>
                <w:szCs w:val="20"/>
              </w:rPr>
              <w:t>Funkcjonalność (usługę do weryfikacji kodu) również jest wystawiana przez OW, zatem i tu nie powinno być zagrożenia bezpieczeństwa (przy odpowiedniej konfiguracji usługi z implementacją silnika antywirusowego w usłudze).</w:t>
            </w:r>
          </w:p>
        </w:tc>
      </w:tr>
      <w:tr w:rsidR="004465C2" w:rsidRPr="00EF4667" w14:paraId="3703BF31" w14:textId="77777777" w:rsidTr="00E73C49">
        <w:trPr>
          <w:jc w:val="center"/>
        </w:trPr>
        <w:tc>
          <w:tcPr>
            <w:tcW w:w="704" w:type="dxa"/>
          </w:tcPr>
          <w:p w14:paraId="0F90A69D"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3B547D0C" w14:textId="25CA8D99" w:rsidR="004465C2" w:rsidRDefault="004465C2" w:rsidP="004465C2">
            <w:pPr>
              <w:rPr>
                <w:sz w:val="20"/>
                <w:szCs w:val="20"/>
              </w:rPr>
            </w:pPr>
            <w:r>
              <w:rPr>
                <w:sz w:val="20"/>
                <w:szCs w:val="20"/>
              </w:rPr>
              <w:t>Poczta Polska S.A.</w:t>
            </w:r>
          </w:p>
        </w:tc>
        <w:tc>
          <w:tcPr>
            <w:tcW w:w="1559" w:type="dxa"/>
          </w:tcPr>
          <w:p w14:paraId="334E0F0D" w14:textId="31544342" w:rsidR="004465C2" w:rsidRDefault="004465C2" w:rsidP="004465C2">
            <w:pPr>
              <w:rPr>
                <w:rFonts w:cstheme="minorHAnsi"/>
                <w:sz w:val="20"/>
                <w:szCs w:val="20"/>
                <w:lang w:val="en-US"/>
              </w:rPr>
            </w:pPr>
            <w:r>
              <w:rPr>
                <w:rFonts w:cstheme="minorHAnsi"/>
                <w:sz w:val="20"/>
                <w:szCs w:val="20"/>
                <w:lang w:val="en-US"/>
              </w:rPr>
              <w:t>Art. 1 pkt 28 lit. b</w:t>
            </w:r>
          </w:p>
        </w:tc>
        <w:tc>
          <w:tcPr>
            <w:tcW w:w="5812" w:type="dxa"/>
          </w:tcPr>
          <w:p w14:paraId="5F43E5C5" w14:textId="77777777" w:rsidR="004465C2" w:rsidRDefault="004465C2" w:rsidP="004465C2">
            <w:pPr>
              <w:rPr>
                <w:spacing w:val="6"/>
                <w:sz w:val="20"/>
                <w:szCs w:val="20"/>
              </w:rPr>
            </w:pPr>
            <w:r>
              <w:rPr>
                <w:spacing w:val="6"/>
                <w:sz w:val="20"/>
                <w:szCs w:val="20"/>
              </w:rPr>
              <w:t>W art. 46 ust. 3 dodano ust. 3a – 3b w brzmieniu:</w:t>
            </w:r>
          </w:p>
          <w:p w14:paraId="4AD2AC47" w14:textId="77777777" w:rsidR="004465C2" w:rsidRPr="006974C6" w:rsidRDefault="004465C2" w:rsidP="004465C2">
            <w:pPr>
              <w:rPr>
                <w:spacing w:val="6"/>
                <w:sz w:val="20"/>
                <w:szCs w:val="20"/>
              </w:rPr>
            </w:pPr>
            <w:r>
              <w:rPr>
                <w:spacing w:val="6"/>
                <w:sz w:val="20"/>
                <w:szCs w:val="20"/>
              </w:rPr>
              <w:t>„</w:t>
            </w:r>
            <w:r w:rsidRPr="006974C6">
              <w:rPr>
                <w:spacing w:val="6"/>
                <w:sz w:val="20"/>
                <w:szCs w:val="20"/>
              </w:rPr>
              <w:t>„3a. Wydruk, o którym mowa ust. 3 pkt 1, zawiera informację, o wyniku weryfikacji:</w:t>
            </w:r>
          </w:p>
          <w:p w14:paraId="0F280759" w14:textId="77777777" w:rsidR="004465C2" w:rsidRPr="006974C6" w:rsidRDefault="004465C2" w:rsidP="004465C2">
            <w:pPr>
              <w:rPr>
                <w:spacing w:val="6"/>
                <w:sz w:val="20"/>
                <w:szCs w:val="20"/>
              </w:rPr>
            </w:pPr>
            <w:r w:rsidRPr="006974C6">
              <w:rPr>
                <w:spacing w:val="6"/>
                <w:sz w:val="20"/>
                <w:szCs w:val="20"/>
              </w:rPr>
              <w:t>1)</w:t>
            </w:r>
            <w:r w:rsidRPr="006974C6">
              <w:rPr>
                <w:spacing w:val="6"/>
                <w:sz w:val="20"/>
                <w:szCs w:val="20"/>
              </w:rPr>
              <w:tab/>
              <w:t xml:space="preserve">podpisu elektronicznego ze wskazaniem daty złożenia podpisu oraz imienia i nazwiska osoby, która go złożyła, albo </w:t>
            </w:r>
          </w:p>
          <w:p w14:paraId="0DAE95DC" w14:textId="77777777" w:rsidR="004465C2" w:rsidRPr="006974C6" w:rsidRDefault="004465C2" w:rsidP="004465C2">
            <w:pPr>
              <w:rPr>
                <w:spacing w:val="6"/>
                <w:sz w:val="20"/>
                <w:szCs w:val="20"/>
              </w:rPr>
            </w:pPr>
            <w:r w:rsidRPr="006974C6">
              <w:rPr>
                <w:spacing w:val="6"/>
                <w:sz w:val="20"/>
                <w:szCs w:val="20"/>
              </w:rPr>
              <w:t>2)</w:t>
            </w:r>
            <w:r w:rsidRPr="006974C6">
              <w:rPr>
                <w:spacing w:val="6"/>
                <w:sz w:val="20"/>
                <w:szCs w:val="20"/>
              </w:rPr>
              <w:tab/>
              <w:t>pieczęci elektronicznej ze wskazaniem daty opatrzenia dokumentu tą pieczęcią.</w:t>
            </w:r>
          </w:p>
          <w:p w14:paraId="7DB7D90F" w14:textId="77777777" w:rsidR="004465C2" w:rsidRPr="006974C6" w:rsidRDefault="004465C2" w:rsidP="004465C2">
            <w:pPr>
              <w:rPr>
                <w:spacing w:val="6"/>
                <w:sz w:val="20"/>
                <w:szCs w:val="20"/>
              </w:rPr>
            </w:pPr>
            <w:r w:rsidRPr="006974C6">
              <w:rPr>
                <w:spacing w:val="6"/>
                <w:sz w:val="20"/>
                <w:szCs w:val="20"/>
              </w:rPr>
              <w:t>3b.</w:t>
            </w:r>
            <w:r w:rsidRPr="006974C6">
              <w:rPr>
                <w:spacing w:val="6"/>
                <w:sz w:val="20"/>
                <w:szCs w:val="20"/>
              </w:rPr>
              <w:tab/>
              <w:t>Weryfikacji podpisu elektronicznego albo pieczęci elektronicznej, o których mowa w ust. 3, dokonuje operator wyznaczony.</w:t>
            </w:r>
            <w:r>
              <w:rPr>
                <w:spacing w:val="6"/>
                <w:sz w:val="20"/>
                <w:szCs w:val="20"/>
              </w:rPr>
              <w:t>”</w:t>
            </w:r>
          </w:p>
          <w:p w14:paraId="7488D010" w14:textId="77777777" w:rsidR="004465C2" w:rsidRDefault="004465C2" w:rsidP="004465C2">
            <w:pPr>
              <w:rPr>
                <w:rFonts w:eastAsia="Aptos" w:cstheme="minorHAnsi"/>
                <w:b/>
                <w:bCs/>
                <w:sz w:val="20"/>
                <w:szCs w:val="20"/>
              </w:rPr>
            </w:pPr>
          </w:p>
          <w:p w14:paraId="54A42975" w14:textId="01A2614A" w:rsidR="004465C2" w:rsidRPr="008449A5" w:rsidRDefault="004465C2" w:rsidP="004465C2">
            <w:pPr>
              <w:rPr>
                <w:spacing w:val="6"/>
                <w:sz w:val="20"/>
                <w:szCs w:val="20"/>
              </w:rPr>
            </w:pPr>
            <w:r>
              <w:rPr>
                <w:sz w:val="20"/>
                <w:szCs w:val="20"/>
              </w:rPr>
              <w:t xml:space="preserve">Uwagi jak do </w:t>
            </w:r>
            <w:r>
              <w:rPr>
                <w:spacing w:val="6"/>
                <w:sz w:val="20"/>
                <w:szCs w:val="20"/>
              </w:rPr>
              <w:t>art. 1 pkt 28 lit. a</w:t>
            </w:r>
          </w:p>
        </w:tc>
        <w:tc>
          <w:tcPr>
            <w:tcW w:w="5103" w:type="dxa"/>
          </w:tcPr>
          <w:p w14:paraId="3910AE08" w14:textId="77777777" w:rsidR="004465C2" w:rsidRPr="0048713C" w:rsidRDefault="00831B79" w:rsidP="004465C2">
            <w:pPr>
              <w:rPr>
                <w:b/>
                <w:bCs/>
                <w:sz w:val="20"/>
                <w:szCs w:val="20"/>
              </w:rPr>
            </w:pPr>
            <w:r w:rsidRPr="0048713C">
              <w:rPr>
                <w:b/>
                <w:bCs/>
                <w:sz w:val="20"/>
                <w:szCs w:val="20"/>
              </w:rPr>
              <w:t>Uwaga wyjaśniona</w:t>
            </w:r>
          </w:p>
          <w:p w14:paraId="75556E29" w14:textId="77777777" w:rsidR="00831B79" w:rsidRDefault="00831B79" w:rsidP="004465C2">
            <w:pPr>
              <w:rPr>
                <w:sz w:val="20"/>
                <w:szCs w:val="20"/>
              </w:rPr>
            </w:pPr>
          </w:p>
          <w:p w14:paraId="38D74F23" w14:textId="29EB499F" w:rsidR="00831B79" w:rsidRPr="00EF4667" w:rsidRDefault="00831B79" w:rsidP="004465C2">
            <w:pPr>
              <w:rPr>
                <w:sz w:val="20"/>
                <w:szCs w:val="20"/>
              </w:rPr>
            </w:pPr>
            <w:r>
              <w:rPr>
                <w:sz w:val="20"/>
                <w:szCs w:val="20"/>
              </w:rPr>
              <w:t>Odpowiedz jak do uwagi z lp. 54.</w:t>
            </w:r>
          </w:p>
        </w:tc>
      </w:tr>
      <w:tr w:rsidR="004465C2" w:rsidRPr="00EF4667" w14:paraId="2AD307A4" w14:textId="77777777" w:rsidTr="00E73C49">
        <w:trPr>
          <w:jc w:val="center"/>
        </w:trPr>
        <w:tc>
          <w:tcPr>
            <w:tcW w:w="704" w:type="dxa"/>
          </w:tcPr>
          <w:p w14:paraId="6537796F"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1C3A9641" w14:textId="7CD8EF92" w:rsidR="004465C2" w:rsidRDefault="004465C2" w:rsidP="004465C2">
            <w:pPr>
              <w:rPr>
                <w:sz w:val="20"/>
                <w:szCs w:val="20"/>
              </w:rPr>
            </w:pPr>
            <w:r>
              <w:rPr>
                <w:sz w:val="20"/>
                <w:szCs w:val="20"/>
              </w:rPr>
              <w:t>Poczta Polska S.A.</w:t>
            </w:r>
          </w:p>
        </w:tc>
        <w:tc>
          <w:tcPr>
            <w:tcW w:w="1559" w:type="dxa"/>
          </w:tcPr>
          <w:p w14:paraId="0EA309EB" w14:textId="7D77E445" w:rsidR="004465C2" w:rsidRDefault="004465C2" w:rsidP="004465C2">
            <w:pPr>
              <w:rPr>
                <w:rFonts w:cstheme="minorHAnsi"/>
                <w:sz w:val="20"/>
                <w:szCs w:val="20"/>
                <w:lang w:val="en-US"/>
              </w:rPr>
            </w:pPr>
            <w:r>
              <w:rPr>
                <w:rFonts w:cstheme="minorHAnsi"/>
                <w:sz w:val="20"/>
                <w:szCs w:val="20"/>
                <w:lang w:val="en-US"/>
              </w:rPr>
              <w:t>Art. 1 pkt 28 lit. c</w:t>
            </w:r>
          </w:p>
        </w:tc>
        <w:tc>
          <w:tcPr>
            <w:tcW w:w="5812" w:type="dxa"/>
          </w:tcPr>
          <w:p w14:paraId="4550F876" w14:textId="77777777" w:rsidR="004465C2" w:rsidRDefault="004465C2" w:rsidP="004465C2">
            <w:pPr>
              <w:rPr>
                <w:spacing w:val="6"/>
                <w:sz w:val="20"/>
                <w:szCs w:val="20"/>
              </w:rPr>
            </w:pPr>
            <w:r>
              <w:rPr>
                <w:spacing w:val="6"/>
                <w:sz w:val="20"/>
                <w:szCs w:val="20"/>
              </w:rPr>
              <w:t>W art. 46 dodano ust. 5 w brzmieniu:</w:t>
            </w:r>
          </w:p>
          <w:p w14:paraId="77D41EDC" w14:textId="77777777" w:rsidR="004465C2" w:rsidRDefault="004465C2" w:rsidP="004465C2">
            <w:pPr>
              <w:rPr>
                <w:spacing w:val="6"/>
                <w:sz w:val="20"/>
                <w:szCs w:val="20"/>
              </w:rPr>
            </w:pPr>
            <w:r>
              <w:rPr>
                <w:spacing w:val="6"/>
                <w:sz w:val="20"/>
                <w:szCs w:val="20"/>
              </w:rPr>
              <w:t>„5. Minister właściwy do spraw informatyzacji określi w drodze rozporządzenia warunki techniczne i zakres informacji udostępnianych w ramach usługi online, o której mowa w ust. 3 pkt 3 mając na uwadze zapewnienie prawidłowości wykonana publicznej usługi hybrydowej.”</w:t>
            </w:r>
          </w:p>
          <w:p w14:paraId="5DAB35CA" w14:textId="77777777" w:rsidR="004465C2" w:rsidRDefault="004465C2" w:rsidP="004465C2">
            <w:pPr>
              <w:rPr>
                <w:spacing w:val="6"/>
                <w:sz w:val="20"/>
                <w:szCs w:val="20"/>
              </w:rPr>
            </w:pPr>
          </w:p>
          <w:p w14:paraId="1FC028BB" w14:textId="0C3B6DA3" w:rsidR="004465C2" w:rsidRPr="007F4C13" w:rsidRDefault="004465C2" w:rsidP="004465C2">
            <w:pPr>
              <w:rPr>
                <w:rFonts w:eastAsia="Aptos" w:cstheme="minorHAnsi"/>
                <w:b/>
                <w:bCs/>
                <w:sz w:val="20"/>
                <w:szCs w:val="20"/>
              </w:rPr>
            </w:pPr>
            <w:r>
              <w:rPr>
                <w:sz w:val="20"/>
                <w:szCs w:val="20"/>
              </w:rPr>
              <w:t xml:space="preserve">Zamiast wyrazu „wykonana” powinien być wyraz „wykonania”. Dodanie delegacji do wydania rozporządzenia ma pozwolić na doprecyzowanie warunków technicznych, jednakże jej zakres powinien być skonsultowany z PP przed wydaniem rozporządzenia pod kątem wykonalności technicznej. Wymagane jest też </w:t>
            </w:r>
            <w:r>
              <w:rPr>
                <w:sz w:val="20"/>
                <w:szCs w:val="20"/>
              </w:rPr>
              <w:lastRenderedPageBreak/>
              <w:t>zapewnienie finansowania dla operatora wyznaczonego na wykonanie i utrzymanie usługi, jako dodatkowego wymagania do tej pory nie kalkulowanego w ponoszonych przez OW kosztach w związku z realizacją zadań publicznych na rzecz państwa.</w:t>
            </w:r>
          </w:p>
        </w:tc>
        <w:tc>
          <w:tcPr>
            <w:tcW w:w="5103" w:type="dxa"/>
          </w:tcPr>
          <w:p w14:paraId="41FE2E6A" w14:textId="77777777" w:rsidR="004465C2" w:rsidRPr="0048713C" w:rsidRDefault="004465C2" w:rsidP="004465C2">
            <w:pPr>
              <w:rPr>
                <w:b/>
                <w:bCs/>
                <w:sz w:val="20"/>
                <w:szCs w:val="20"/>
              </w:rPr>
            </w:pPr>
            <w:r w:rsidRPr="0048713C">
              <w:rPr>
                <w:b/>
                <w:bCs/>
                <w:sz w:val="20"/>
                <w:szCs w:val="20"/>
              </w:rPr>
              <w:lastRenderedPageBreak/>
              <w:t>Uwaga uwzględniona</w:t>
            </w:r>
          </w:p>
          <w:p w14:paraId="4F47732C" w14:textId="77777777" w:rsidR="004465C2" w:rsidRDefault="004465C2" w:rsidP="004465C2">
            <w:pPr>
              <w:rPr>
                <w:sz w:val="20"/>
                <w:szCs w:val="20"/>
              </w:rPr>
            </w:pPr>
          </w:p>
          <w:p w14:paraId="0F546761" w14:textId="32E783BD" w:rsidR="004465C2" w:rsidRDefault="009406C4" w:rsidP="00831B79">
            <w:pPr>
              <w:tabs>
                <w:tab w:val="left" w:pos="1064"/>
              </w:tabs>
              <w:rPr>
                <w:sz w:val="20"/>
                <w:szCs w:val="20"/>
              </w:rPr>
            </w:pPr>
            <w:r>
              <w:rPr>
                <w:sz w:val="20"/>
                <w:szCs w:val="20"/>
              </w:rPr>
              <w:t>Doprecyzowano projekt</w:t>
            </w:r>
            <w:r w:rsidR="00773D43">
              <w:rPr>
                <w:sz w:val="20"/>
                <w:szCs w:val="20"/>
              </w:rPr>
              <w:t>o</w:t>
            </w:r>
            <w:r>
              <w:rPr>
                <w:sz w:val="20"/>
                <w:szCs w:val="20"/>
              </w:rPr>
              <w:t>wane w art. 46 przepisy:</w:t>
            </w:r>
          </w:p>
          <w:p w14:paraId="4DBCA9C5" w14:textId="77777777" w:rsidR="009406C4" w:rsidRDefault="009406C4" w:rsidP="00831B79">
            <w:pPr>
              <w:tabs>
                <w:tab w:val="left" w:pos="1064"/>
              </w:tabs>
              <w:rPr>
                <w:sz w:val="20"/>
                <w:szCs w:val="20"/>
              </w:rPr>
            </w:pPr>
          </w:p>
          <w:p w14:paraId="6D3438F8" w14:textId="77777777" w:rsidR="009406C4" w:rsidRPr="009406C4" w:rsidRDefault="009406C4" w:rsidP="009406C4">
            <w:pPr>
              <w:tabs>
                <w:tab w:val="left" w:pos="1064"/>
              </w:tabs>
              <w:rPr>
                <w:sz w:val="20"/>
                <w:szCs w:val="20"/>
              </w:rPr>
            </w:pPr>
            <w:r w:rsidRPr="009406C4">
              <w:rPr>
                <w:sz w:val="20"/>
                <w:szCs w:val="20"/>
              </w:rPr>
              <w:t>22)</w:t>
            </w:r>
            <w:r w:rsidRPr="009406C4">
              <w:rPr>
                <w:sz w:val="20"/>
                <w:szCs w:val="20"/>
              </w:rPr>
              <w:tab/>
              <w:t>w art. 46:</w:t>
            </w:r>
          </w:p>
          <w:p w14:paraId="077A782F" w14:textId="77777777" w:rsidR="009406C4" w:rsidRPr="009406C4" w:rsidRDefault="009406C4" w:rsidP="009406C4">
            <w:pPr>
              <w:tabs>
                <w:tab w:val="left" w:pos="1064"/>
              </w:tabs>
              <w:rPr>
                <w:sz w:val="20"/>
                <w:szCs w:val="20"/>
              </w:rPr>
            </w:pPr>
            <w:r w:rsidRPr="009406C4">
              <w:rPr>
                <w:sz w:val="20"/>
                <w:szCs w:val="20"/>
              </w:rPr>
              <w:t>a)</w:t>
            </w:r>
            <w:r w:rsidRPr="009406C4">
              <w:rPr>
                <w:sz w:val="20"/>
                <w:szCs w:val="20"/>
              </w:rPr>
              <w:tab/>
              <w:t>ust. 3 otrzymuje brzmienie:</w:t>
            </w:r>
          </w:p>
          <w:p w14:paraId="006160BF" w14:textId="77777777" w:rsidR="009406C4" w:rsidRPr="009406C4" w:rsidRDefault="009406C4" w:rsidP="009406C4">
            <w:pPr>
              <w:tabs>
                <w:tab w:val="left" w:pos="1064"/>
              </w:tabs>
              <w:rPr>
                <w:sz w:val="20"/>
                <w:szCs w:val="20"/>
              </w:rPr>
            </w:pPr>
            <w:r w:rsidRPr="009406C4">
              <w:rPr>
                <w:sz w:val="20"/>
                <w:szCs w:val="20"/>
              </w:rPr>
              <w:t>„3. Do zawartości przesyłki listowej, o której mowa w ust. 1, operator wyznaczony dołącza:</w:t>
            </w:r>
          </w:p>
          <w:p w14:paraId="32C91F4F" w14:textId="77777777" w:rsidR="009406C4" w:rsidRPr="009406C4" w:rsidRDefault="009406C4" w:rsidP="009406C4">
            <w:pPr>
              <w:tabs>
                <w:tab w:val="left" w:pos="1064"/>
              </w:tabs>
              <w:rPr>
                <w:sz w:val="20"/>
                <w:szCs w:val="20"/>
              </w:rPr>
            </w:pPr>
            <w:r w:rsidRPr="009406C4">
              <w:rPr>
                <w:sz w:val="20"/>
                <w:szCs w:val="20"/>
              </w:rPr>
              <w:t>1)</w:t>
            </w:r>
            <w:r w:rsidRPr="009406C4">
              <w:rPr>
                <w:sz w:val="20"/>
                <w:szCs w:val="20"/>
              </w:rPr>
              <w:tab/>
              <w:t>wydruk dokumentu zawierającego wynik weryfikacji podpisu albo pieczęci elektronicznej,</w:t>
            </w:r>
          </w:p>
          <w:p w14:paraId="68C2DBB6" w14:textId="77777777" w:rsidR="009406C4" w:rsidRPr="009406C4" w:rsidRDefault="009406C4" w:rsidP="009406C4">
            <w:pPr>
              <w:tabs>
                <w:tab w:val="left" w:pos="1064"/>
              </w:tabs>
              <w:rPr>
                <w:sz w:val="20"/>
                <w:szCs w:val="20"/>
              </w:rPr>
            </w:pPr>
            <w:r w:rsidRPr="009406C4">
              <w:rPr>
                <w:sz w:val="20"/>
                <w:szCs w:val="20"/>
              </w:rPr>
              <w:t>2)</w:t>
            </w:r>
            <w:r w:rsidRPr="009406C4">
              <w:rPr>
                <w:sz w:val="20"/>
                <w:szCs w:val="20"/>
              </w:rPr>
              <w:tab/>
              <w:t xml:space="preserve">potwierdzenie, że integralność oraz pochodzenie dokumentu elektronicznego od podmiotu </w:t>
            </w:r>
            <w:r w:rsidRPr="009406C4">
              <w:rPr>
                <w:sz w:val="20"/>
                <w:szCs w:val="20"/>
              </w:rPr>
              <w:lastRenderedPageBreak/>
              <w:t>publicznego zostały zapewnione z wykorzystaniem środka identyfikacji elektronicznej,”,</w:t>
            </w:r>
          </w:p>
          <w:p w14:paraId="1673BE52" w14:textId="77777777" w:rsidR="009406C4" w:rsidRPr="009406C4" w:rsidRDefault="009406C4" w:rsidP="009406C4">
            <w:pPr>
              <w:tabs>
                <w:tab w:val="left" w:pos="1064"/>
              </w:tabs>
              <w:rPr>
                <w:sz w:val="20"/>
                <w:szCs w:val="20"/>
              </w:rPr>
            </w:pPr>
            <w:r w:rsidRPr="009406C4">
              <w:rPr>
                <w:sz w:val="20"/>
                <w:szCs w:val="20"/>
              </w:rPr>
              <w:t>b)</w:t>
            </w:r>
            <w:r w:rsidRPr="009406C4">
              <w:rPr>
                <w:sz w:val="20"/>
                <w:szCs w:val="20"/>
              </w:rPr>
              <w:tab/>
              <w:t>po ust. 3 dodaje się ust. 3a–3c w brzmieniu:</w:t>
            </w:r>
          </w:p>
          <w:p w14:paraId="71590429" w14:textId="77777777" w:rsidR="009406C4" w:rsidRPr="009406C4" w:rsidRDefault="009406C4" w:rsidP="009406C4">
            <w:pPr>
              <w:tabs>
                <w:tab w:val="left" w:pos="1064"/>
              </w:tabs>
              <w:rPr>
                <w:sz w:val="20"/>
                <w:szCs w:val="20"/>
              </w:rPr>
            </w:pPr>
            <w:r w:rsidRPr="009406C4">
              <w:rPr>
                <w:sz w:val="20"/>
                <w:szCs w:val="20"/>
              </w:rPr>
              <w:t>„3a. Wydruk, o którym mowa ust. 3 pkt 1, zawiera informację, o wyniku weryfikacji:</w:t>
            </w:r>
          </w:p>
          <w:p w14:paraId="7F0197D2" w14:textId="77777777" w:rsidR="009406C4" w:rsidRPr="009406C4" w:rsidRDefault="009406C4" w:rsidP="009406C4">
            <w:pPr>
              <w:tabs>
                <w:tab w:val="left" w:pos="1064"/>
              </w:tabs>
              <w:rPr>
                <w:sz w:val="20"/>
                <w:szCs w:val="20"/>
              </w:rPr>
            </w:pPr>
            <w:r w:rsidRPr="009406C4">
              <w:rPr>
                <w:sz w:val="20"/>
                <w:szCs w:val="20"/>
              </w:rPr>
              <w:t>1)</w:t>
            </w:r>
            <w:r w:rsidRPr="009406C4">
              <w:rPr>
                <w:sz w:val="20"/>
                <w:szCs w:val="20"/>
              </w:rPr>
              <w:tab/>
              <w:t xml:space="preserve">podpisu elektronicznego ze wskazaniem daty złożenia podpisu oraz imienia i nazwiska osoby, która go złożyła, albo </w:t>
            </w:r>
          </w:p>
          <w:p w14:paraId="7B2A4819" w14:textId="77777777" w:rsidR="009406C4" w:rsidRPr="009406C4" w:rsidRDefault="009406C4" w:rsidP="009406C4">
            <w:pPr>
              <w:tabs>
                <w:tab w:val="left" w:pos="1064"/>
              </w:tabs>
              <w:rPr>
                <w:sz w:val="20"/>
                <w:szCs w:val="20"/>
              </w:rPr>
            </w:pPr>
            <w:r w:rsidRPr="009406C4">
              <w:rPr>
                <w:sz w:val="20"/>
                <w:szCs w:val="20"/>
              </w:rPr>
              <w:t>2)</w:t>
            </w:r>
            <w:r w:rsidRPr="009406C4">
              <w:rPr>
                <w:sz w:val="20"/>
                <w:szCs w:val="20"/>
              </w:rPr>
              <w:tab/>
              <w:t>pieczęci elektronicznej ze wskazaniem daty opatrzenia dokumentu tą pieczęcią.</w:t>
            </w:r>
          </w:p>
          <w:p w14:paraId="201CEE2E" w14:textId="77777777" w:rsidR="009406C4" w:rsidRPr="009406C4" w:rsidRDefault="009406C4" w:rsidP="009406C4">
            <w:pPr>
              <w:tabs>
                <w:tab w:val="left" w:pos="1064"/>
              </w:tabs>
              <w:rPr>
                <w:sz w:val="20"/>
                <w:szCs w:val="20"/>
              </w:rPr>
            </w:pPr>
            <w:r w:rsidRPr="009406C4">
              <w:rPr>
                <w:sz w:val="20"/>
                <w:szCs w:val="20"/>
              </w:rPr>
              <w:t>3b.</w:t>
            </w:r>
            <w:r w:rsidRPr="009406C4">
              <w:rPr>
                <w:sz w:val="20"/>
                <w:szCs w:val="20"/>
              </w:rPr>
              <w:tab/>
              <w:t>Weryfikacji podpisu elektronicznego albo pieczęci elektronicznej, o których mowa w ust. 3, dokonuje operator wyznaczony.</w:t>
            </w:r>
          </w:p>
          <w:p w14:paraId="10EA215F" w14:textId="77777777" w:rsidR="009406C4" w:rsidRPr="009406C4" w:rsidRDefault="009406C4" w:rsidP="009406C4">
            <w:pPr>
              <w:tabs>
                <w:tab w:val="left" w:pos="1064"/>
              </w:tabs>
              <w:rPr>
                <w:sz w:val="20"/>
                <w:szCs w:val="20"/>
              </w:rPr>
            </w:pPr>
            <w:r w:rsidRPr="009406C4">
              <w:rPr>
                <w:sz w:val="20"/>
                <w:szCs w:val="20"/>
              </w:rPr>
              <w:t>3c. Operator wyznaczony udostępnia usługę online umożliwiającą weryfikację, czy dana przesyłka listowa została nadana w ramach publicznej usługi hybrydowej, oraz informacje potwierdzające wynik weryfikacji podpisu albo pieczęci elektronicznej, jak również informacje pozwalające na stwierdzenie zgodności przesyłki listownej doręczonej adresatowi przekształconej z dokumentem elektronicznym nadanym przez nadawcę.”,</w:t>
            </w:r>
          </w:p>
          <w:p w14:paraId="010EF802" w14:textId="77777777" w:rsidR="009406C4" w:rsidRPr="009406C4" w:rsidRDefault="009406C4" w:rsidP="009406C4">
            <w:pPr>
              <w:tabs>
                <w:tab w:val="left" w:pos="1064"/>
              </w:tabs>
              <w:rPr>
                <w:sz w:val="20"/>
                <w:szCs w:val="20"/>
              </w:rPr>
            </w:pPr>
            <w:r w:rsidRPr="009406C4">
              <w:rPr>
                <w:sz w:val="20"/>
                <w:szCs w:val="20"/>
              </w:rPr>
              <w:t>c)</w:t>
            </w:r>
            <w:r w:rsidRPr="009406C4">
              <w:rPr>
                <w:sz w:val="20"/>
                <w:szCs w:val="20"/>
              </w:rPr>
              <w:tab/>
              <w:t>dodaje się ust. 5 w brzmieniu:</w:t>
            </w:r>
          </w:p>
          <w:p w14:paraId="364D0492" w14:textId="77777777" w:rsidR="009406C4" w:rsidRPr="009406C4" w:rsidRDefault="009406C4" w:rsidP="009406C4">
            <w:pPr>
              <w:tabs>
                <w:tab w:val="left" w:pos="1064"/>
              </w:tabs>
              <w:rPr>
                <w:sz w:val="20"/>
                <w:szCs w:val="20"/>
              </w:rPr>
            </w:pPr>
            <w:r w:rsidRPr="009406C4">
              <w:rPr>
                <w:sz w:val="20"/>
                <w:szCs w:val="20"/>
              </w:rPr>
              <w:t>„5. Minister właściwy do spraw informatyzacji określi w drodze rozporządzenia:</w:t>
            </w:r>
          </w:p>
          <w:p w14:paraId="43B53672" w14:textId="77777777" w:rsidR="009406C4" w:rsidRPr="009406C4" w:rsidRDefault="009406C4" w:rsidP="009406C4">
            <w:pPr>
              <w:tabs>
                <w:tab w:val="left" w:pos="1064"/>
              </w:tabs>
              <w:rPr>
                <w:sz w:val="20"/>
                <w:szCs w:val="20"/>
              </w:rPr>
            </w:pPr>
            <w:r w:rsidRPr="009406C4">
              <w:rPr>
                <w:sz w:val="20"/>
                <w:szCs w:val="20"/>
              </w:rPr>
              <w:t>1)</w:t>
            </w:r>
            <w:r w:rsidRPr="009406C4">
              <w:rPr>
                <w:sz w:val="20"/>
                <w:szCs w:val="20"/>
              </w:rPr>
              <w:tab/>
              <w:t>sposób weryfikowania za pomocą usługi online, o której mowa w ust. 3c, wykonania usługi doręczenia przesyłki listowej, o której mowa w ust. 1,</w:t>
            </w:r>
          </w:p>
          <w:p w14:paraId="19F69DD1" w14:textId="77777777" w:rsidR="009406C4" w:rsidRPr="009406C4" w:rsidRDefault="009406C4" w:rsidP="009406C4">
            <w:pPr>
              <w:tabs>
                <w:tab w:val="left" w:pos="1064"/>
              </w:tabs>
              <w:rPr>
                <w:sz w:val="20"/>
                <w:szCs w:val="20"/>
              </w:rPr>
            </w:pPr>
            <w:r w:rsidRPr="009406C4">
              <w:rPr>
                <w:sz w:val="20"/>
                <w:szCs w:val="20"/>
              </w:rPr>
              <w:t>2)</w:t>
            </w:r>
            <w:r w:rsidRPr="009406C4">
              <w:rPr>
                <w:sz w:val="20"/>
                <w:szCs w:val="20"/>
              </w:rPr>
              <w:tab/>
              <w:t xml:space="preserve">szczegółowy zakres informacji oraz warunki techniczne jakie powinna spełniać usługa online, o której mowa w ust. 3c </w:t>
            </w:r>
          </w:p>
          <w:p w14:paraId="29E755CB" w14:textId="466D96C7" w:rsidR="009406C4" w:rsidRPr="00EF4667" w:rsidRDefault="009406C4" w:rsidP="009406C4">
            <w:pPr>
              <w:tabs>
                <w:tab w:val="left" w:pos="1064"/>
              </w:tabs>
              <w:rPr>
                <w:sz w:val="20"/>
                <w:szCs w:val="20"/>
              </w:rPr>
            </w:pPr>
            <w:r w:rsidRPr="009406C4">
              <w:rPr>
                <w:sz w:val="20"/>
                <w:szCs w:val="20"/>
              </w:rPr>
              <w:t>- mając na uwadze zapewnienie prawidłowości wykonana publicznej usługi hybrydowej oraz integralności doręczonej przesyłki listowej, o której mowa ust. 1, doręczonej adresatowi przekształconej z dokumentem elektronicznym nadanym przez nadawcę.”</w:t>
            </w:r>
            <w:r>
              <w:rPr>
                <w:sz w:val="20"/>
                <w:szCs w:val="20"/>
              </w:rPr>
              <w:t>.</w:t>
            </w:r>
          </w:p>
        </w:tc>
      </w:tr>
      <w:tr w:rsidR="004465C2" w:rsidRPr="00EF4667" w14:paraId="65A5F04B" w14:textId="77777777" w:rsidTr="00E73C49">
        <w:trPr>
          <w:jc w:val="center"/>
        </w:trPr>
        <w:tc>
          <w:tcPr>
            <w:tcW w:w="704" w:type="dxa"/>
          </w:tcPr>
          <w:p w14:paraId="6A007B1E"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2F800BDC" w14:textId="539CDCDD" w:rsidR="004465C2" w:rsidRDefault="004465C2" w:rsidP="004465C2">
            <w:pPr>
              <w:rPr>
                <w:sz w:val="20"/>
                <w:szCs w:val="20"/>
              </w:rPr>
            </w:pPr>
            <w:r>
              <w:rPr>
                <w:sz w:val="20"/>
                <w:szCs w:val="20"/>
              </w:rPr>
              <w:t>Poczta Polska S.A.</w:t>
            </w:r>
          </w:p>
        </w:tc>
        <w:tc>
          <w:tcPr>
            <w:tcW w:w="1559" w:type="dxa"/>
          </w:tcPr>
          <w:p w14:paraId="5E53C838" w14:textId="54B98503" w:rsidR="004465C2" w:rsidRDefault="004465C2" w:rsidP="004465C2">
            <w:pPr>
              <w:rPr>
                <w:rFonts w:cstheme="minorHAnsi"/>
                <w:sz w:val="20"/>
                <w:szCs w:val="20"/>
                <w:lang w:val="en-US"/>
              </w:rPr>
            </w:pPr>
            <w:r>
              <w:rPr>
                <w:rFonts w:cstheme="minorHAnsi"/>
                <w:sz w:val="20"/>
                <w:szCs w:val="20"/>
                <w:lang w:val="en-US"/>
              </w:rPr>
              <w:t>Art. 1 pkt 29</w:t>
            </w:r>
          </w:p>
        </w:tc>
        <w:tc>
          <w:tcPr>
            <w:tcW w:w="5812" w:type="dxa"/>
          </w:tcPr>
          <w:p w14:paraId="74A4A544" w14:textId="77777777" w:rsidR="004465C2" w:rsidRPr="0027505E" w:rsidRDefault="004465C2" w:rsidP="004465C2">
            <w:pPr>
              <w:rPr>
                <w:spacing w:val="6"/>
                <w:sz w:val="20"/>
                <w:szCs w:val="20"/>
              </w:rPr>
            </w:pPr>
            <w:r w:rsidRPr="0027505E">
              <w:rPr>
                <w:spacing w:val="6"/>
                <w:sz w:val="20"/>
                <w:szCs w:val="20"/>
              </w:rPr>
              <w:t xml:space="preserve">W art. 50 </w:t>
            </w:r>
            <w:r>
              <w:rPr>
                <w:spacing w:val="6"/>
                <w:sz w:val="20"/>
                <w:szCs w:val="20"/>
              </w:rPr>
              <w:t xml:space="preserve">w </w:t>
            </w:r>
            <w:r w:rsidRPr="0027505E">
              <w:rPr>
                <w:spacing w:val="6"/>
                <w:sz w:val="20"/>
                <w:szCs w:val="20"/>
              </w:rPr>
              <w:t xml:space="preserve">pkt 2 </w:t>
            </w:r>
            <w:r>
              <w:rPr>
                <w:spacing w:val="6"/>
                <w:sz w:val="20"/>
                <w:szCs w:val="20"/>
              </w:rPr>
              <w:t xml:space="preserve">po </w:t>
            </w:r>
            <w:r w:rsidRPr="0027505E">
              <w:rPr>
                <w:spacing w:val="6"/>
                <w:sz w:val="20"/>
                <w:szCs w:val="20"/>
              </w:rPr>
              <w:t>lit</w:t>
            </w:r>
            <w:r>
              <w:rPr>
                <w:spacing w:val="6"/>
                <w:sz w:val="20"/>
                <w:szCs w:val="20"/>
              </w:rPr>
              <w:t>. h dodano lit. i w</w:t>
            </w:r>
            <w:r w:rsidRPr="0027505E">
              <w:rPr>
                <w:spacing w:val="6"/>
                <w:sz w:val="20"/>
                <w:szCs w:val="20"/>
              </w:rPr>
              <w:t xml:space="preserve"> brzmieni</w:t>
            </w:r>
            <w:r>
              <w:rPr>
                <w:spacing w:val="6"/>
                <w:sz w:val="20"/>
                <w:szCs w:val="20"/>
              </w:rPr>
              <w:t>u</w:t>
            </w:r>
            <w:r w:rsidRPr="0027505E">
              <w:rPr>
                <w:spacing w:val="6"/>
                <w:sz w:val="20"/>
                <w:szCs w:val="20"/>
              </w:rPr>
              <w:t>:</w:t>
            </w:r>
          </w:p>
          <w:p w14:paraId="6B6505E1" w14:textId="7C01361F" w:rsidR="004465C2" w:rsidRPr="0027505E" w:rsidRDefault="004465C2" w:rsidP="004465C2">
            <w:pPr>
              <w:rPr>
                <w:spacing w:val="6"/>
                <w:sz w:val="20"/>
                <w:szCs w:val="20"/>
              </w:rPr>
            </w:pPr>
            <w:r>
              <w:rPr>
                <w:spacing w:val="6"/>
                <w:sz w:val="20"/>
                <w:szCs w:val="20"/>
              </w:rPr>
              <w:t>„i</w:t>
            </w:r>
            <w:r w:rsidRPr="0027505E">
              <w:rPr>
                <w:spacing w:val="6"/>
                <w:sz w:val="20"/>
                <w:szCs w:val="20"/>
              </w:rPr>
              <w:t xml:space="preserve">) sposób </w:t>
            </w:r>
            <w:r w:rsidRPr="00DC33AA">
              <w:rPr>
                <w:spacing w:val="6"/>
                <w:sz w:val="20"/>
                <w:szCs w:val="20"/>
              </w:rPr>
              <w:t xml:space="preserve">weryfikowania </w:t>
            </w:r>
            <w:r>
              <w:rPr>
                <w:spacing w:val="6"/>
                <w:sz w:val="20"/>
                <w:szCs w:val="20"/>
              </w:rPr>
              <w:t xml:space="preserve">za pomocą usługi online udostępnionej przez operatora wyznaczonego </w:t>
            </w:r>
            <w:r w:rsidRPr="00DC33AA">
              <w:rPr>
                <w:spacing w:val="6"/>
                <w:sz w:val="20"/>
                <w:szCs w:val="20"/>
              </w:rPr>
              <w:t xml:space="preserve">wykonania usługi doręczenia przesyłki listowej w ramach publicznej usługi </w:t>
            </w:r>
            <w:r w:rsidRPr="00DC33AA">
              <w:rPr>
                <w:spacing w:val="6"/>
                <w:sz w:val="20"/>
                <w:szCs w:val="20"/>
              </w:rPr>
              <w:lastRenderedPageBreak/>
              <w:t>hybrydowej jako przesyłki rejestrowanej, o której mowa w art. 3 pkt 23 ustawy z dnia 23 listopada 2012 r. – Prawo pocztowe,”</w:t>
            </w:r>
            <w:r w:rsidR="00831B79">
              <w:rPr>
                <w:spacing w:val="6"/>
                <w:sz w:val="20"/>
                <w:szCs w:val="20"/>
              </w:rPr>
              <w:t>.</w:t>
            </w:r>
          </w:p>
          <w:p w14:paraId="07CB9611" w14:textId="77777777" w:rsidR="004465C2" w:rsidRDefault="004465C2" w:rsidP="004465C2">
            <w:pPr>
              <w:rPr>
                <w:rFonts w:eastAsia="Aptos" w:cstheme="minorHAnsi"/>
                <w:b/>
                <w:bCs/>
                <w:sz w:val="20"/>
                <w:szCs w:val="20"/>
              </w:rPr>
            </w:pPr>
          </w:p>
          <w:p w14:paraId="2848BB41" w14:textId="77777777" w:rsidR="004465C2" w:rsidRDefault="004465C2" w:rsidP="004465C2">
            <w:pPr>
              <w:rPr>
                <w:sz w:val="20"/>
                <w:szCs w:val="20"/>
              </w:rPr>
            </w:pPr>
            <w:r>
              <w:rPr>
                <w:sz w:val="20"/>
                <w:szCs w:val="20"/>
              </w:rPr>
              <w:t xml:space="preserve">PP wnioskuje o nieprowadzania zmian w tym zakresie. </w:t>
            </w:r>
            <w:r w:rsidRPr="0027505E">
              <w:rPr>
                <w:sz w:val="20"/>
                <w:szCs w:val="20"/>
              </w:rPr>
              <w:t>Obecne przepisy są wystarczające</w:t>
            </w:r>
            <w:r>
              <w:rPr>
                <w:sz w:val="20"/>
                <w:szCs w:val="20"/>
              </w:rPr>
              <w:t xml:space="preserve"> i nie budzą wątpliwości</w:t>
            </w:r>
            <w:r w:rsidRPr="0027505E">
              <w:rPr>
                <w:sz w:val="20"/>
                <w:szCs w:val="20"/>
              </w:rPr>
              <w:t>. Poczta Polska SA realizuje EPO dla przesyłek poleconych, w t</w:t>
            </w:r>
            <w:r>
              <w:rPr>
                <w:sz w:val="20"/>
                <w:szCs w:val="20"/>
              </w:rPr>
              <w:t>ym</w:t>
            </w:r>
            <w:r w:rsidRPr="0027505E">
              <w:rPr>
                <w:sz w:val="20"/>
                <w:szCs w:val="20"/>
              </w:rPr>
              <w:t xml:space="preserve"> doręczanych na zasadach specjalnych od kilkunastu lat w obecnym kształcie, w tym w szczególności w ramach kontraktu z Ministerstwem Sprawiedliwości.</w:t>
            </w:r>
          </w:p>
          <w:p w14:paraId="4F34E941" w14:textId="0944857B" w:rsidR="004465C2" w:rsidRPr="007F4C13" w:rsidRDefault="004465C2" w:rsidP="004465C2">
            <w:pPr>
              <w:rPr>
                <w:rFonts w:eastAsia="Aptos" w:cstheme="minorHAnsi"/>
                <w:b/>
                <w:bCs/>
                <w:sz w:val="20"/>
                <w:szCs w:val="20"/>
              </w:rPr>
            </w:pPr>
            <w:r>
              <w:rPr>
                <w:sz w:val="20"/>
                <w:szCs w:val="20"/>
              </w:rPr>
              <w:t>Brak jest również wskazania kto i na jakiej podstawie miałby dokonywać takiej weryfikacji.</w:t>
            </w:r>
          </w:p>
        </w:tc>
        <w:tc>
          <w:tcPr>
            <w:tcW w:w="5103" w:type="dxa"/>
          </w:tcPr>
          <w:p w14:paraId="00EC8F18" w14:textId="77777777" w:rsidR="004465C2" w:rsidRPr="007E6E8D" w:rsidRDefault="004465C2" w:rsidP="004465C2">
            <w:pPr>
              <w:rPr>
                <w:b/>
                <w:bCs/>
                <w:sz w:val="20"/>
                <w:szCs w:val="20"/>
              </w:rPr>
            </w:pPr>
            <w:r w:rsidRPr="007E6E8D">
              <w:rPr>
                <w:b/>
                <w:bCs/>
                <w:sz w:val="20"/>
                <w:szCs w:val="20"/>
              </w:rPr>
              <w:lastRenderedPageBreak/>
              <w:t xml:space="preserve">Uwaga wyjaśniona </w:t>
            </w:r>
          </w:p>
          <w:p w14:paraId="0E3A2CFE" w14:textId="77777777" w:rsidR="004465C2" w:rsidRPr="00B33DAE" w:rsidRDefault="004465C2" w:rsidP="004465C2">
            <w:pPr>
              <w:rPr>
                <w:sz w:val="20"/>
                <w:szCs w:val="20"/>
              </w:rPr>
            </w:pPr>
          </w:p>
          <w:p w14:paraId="68DCB243" w14:textId="77777777" w:rsidR="004465C2" w:rsidRPr="00B33DAE" w:rsidRDefault="004465C2" w:rsidP="004465C2">
            <w:pPr>
              <w:rPr>
                <w:sz w:val="20"/>
                <w:szCs w:val="20"/>
              </w:rPr>
            </w:pPr>
            <w:r w:rsidRPr="00B33DAE">
              <w:rPr>
                <w:sz w:val="20"/>
                <w:szCs w:val="20"/>
              </w:rPr>
              <w:t>Zrezygnowano ze zmiany w pkt 29 i jej zakres dodano do zmiany w pkt 28 – w zakresie przepisu upoważniającego.</w:t>
            </w:r>
          </w:p>
          <w:p w14:paraId="75AF9D33" w14:textId="77777777" w:rsidR="004465C2" w:rsidRPr="00B33DAE" w:rsidRDefault="004465C2" w:rsidP="004465C2">
            <w:pPr>
              <w:rPr>
                <w:sz w:val="20"/>
                <w:szCs w:val="20"/>
              </w:rPr>
            </w:pPr>
          </w:p>
          <w:p w14:paraId="3BE54572" w14:textId="1C7628A0" w:rsidR="004465C2" w:rsidRPr="00EF4667" w:rsidRDefault="004465C2" w:rsidP="004465C2">
            <w:pPr>
              <w:rPr>
                <w:sz w:val="20"/>
                <w:szCs w:val="20"/>
              </w:rPr>
            </w:pPr>
          </w:p>
        </w:tc>
      </w:tr>
      <w:tr w:rsidR="004465C2" w:rsidRPr="00EF4667" w14:paraId="76A92FD4" w14:textId="77777777" w:rsidTr="00E73C49">
        <w:trPr>
          <w:jc w:val="center"/>
        </w:trPr>
        <w:tc>
          <w:tcPr>
            <w:tcW w:w="704" w:type="dxa"/>
          </w:tcPr>
          <w:p w14:paraId="7EBEFDB1"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0017611F" w14:textId="4CA3A9F4" w:rsidR="004465C2" w:rsidRDefault="004465C2" w:rsidP="004465C2">
            <w:pPr>
              <w:rPr>
                <w:sz w:val="20"/>
                <w:szCs w:val="20"/>
              </w:rPr>
            </w:pPr>
            <w:r>
              <w:rPr>
                <w:sz w:val="20"/>
                <w:szCs w:val="20"/>
              </w:rPr>
              <w:t>Poczta Polska S.A.</w:t>
            </w:r>
          </w:p>
        </w:tc>
        <w:tc>
          <w:tcPr>
            <w:tcW w:w="1559" w:type="dxa"/>
          </w:tcPr>
          <w:p w14:paraId="1BF59271" w14:textId="33E9FE17" w:rsidR="004465C2" w:rsidRDefault="004465C2" w:rsidP="004465C2">
            <w:pPr>
              <w:rPr>
                <w:rFonts w:cstheme="minorHAnsi"/>
                <w:sz w:val="20"/>
                <w:szCs w:val="20"/>
                <w:lang w:val="en-US"/>
              </w:rPr>
            </w:pPr>
            <w:r>
              <w:rPr>
                <w:rFonts w:cstheme="minorHAnsi"/>
                <w:sz w:val="20"/>
                <w:szCs w:val="20"/>
                <w:lang w:val="en-US"/>
              </w:rPr>
              <w:t>Art. 1 pkt 30</w:t>
            </w:r>
          </w:p>
        </w:tc>
        <w:tc>
          <w:tcPr>
            <w:tcW w:w="5812" w:type="dxa"/>
          </w:tcPr>
          <w:p w14:paraId="36F1BD7D" w14:textId="77777777" w:rsidR="004465C2" w:rsidRDefault="004465C2" w:rsidP="004465C2">
            <w:pPr>
              <w:rPr>
                <w:spacing w:val="6"/>
                <w:sz w:val="20"/>
                <w:szCs w:val="20"/>
              </w:rPr>
            </w:pPr>
            <w:r>
              <w:rPr>
                <w:spacing w:val="6"/>
                <w:sz w:val="20"/>
                <w:szCs w:val="20"/>
              </w:rPr>
              <w:t>W art. 51 dodano ust. 4 i 5 w brzmieniu:</w:t>
            </w:r>
          </w:p>
          <w:p w14:paraId="72FF2645" w14:textId="77777777" w:rsidR="004465C2" w:rsidRPr="00BF4182" w:rsidRDefault="004465C2" w:rsidP="004465C2">
            <w:pPr>
              <w:rPr>
                <w:spacing w:val="6"/>
                <w:sz w:val="20"/>
                <w:szCs w:val="20"/>
              </w:rPr>
            </w:pPr>
            <w:r>
              <w:rPr>
                <w:spacing w:val="6"/>
                <w:sz w:val="20"/>
                <w:szCs w:val="20"/>
              </w:rPr>
              <w:t>„</w:t>
            </w:r>
            <w:r w:rsidRPr="00BF4182">
              <w:rPr>
                <w:spacing w:val="6"/>
                <w:sz w:val="20"/>
                <w:szCs w:val="20"/>
              </w:rPr>
              <w:t>4.Operator wyznaczony udostępnia podmiotowi publicznemu albo podmiotowi niepublicznemu, dla którego świadczy publiczną usługę rejestrowanego doręczenia elektronicznego lub publiczną usługę hybrydową, usługę online pozwalającą na wygenerowanie i pobranie raportu elektronicznego zawierającego informację o korespondencji zrealizowanej w ramach tych usług i umożliwiającego identyfikację każdej zrealizowanej korespondencji.</w:t>
            </w:r>
          </w:p>
          <w:p w14:paraId="6794616C" w14:textId="77777777" w:rsidR="004465C2" w:rsidRDefault="004465C2" w:rsidP="004465C2">
            <w:pPr>
              <w:rPr>
                <w:spacing w:val="6"/>
                <w:sz w:val="20"/>
                <w:szCs w:val="20"/>
              </w:rPr>
            </w:pPr>
            <w:r w:rsidRPr="00BF4182">
              <w:rPr>
                <w:spacing w:val="6"/>
                <w:sz w:val="20"/>
                <w:szCs w:val="20"/>
              </w:rPr>
              <w:t>5. Minister właściwy do spraw informatyzacji określi i udostępni na swojej stronie podmiotowej w Biuletynie Informacji Publicznej minimalne wymagania techniczne dla raportu elektronicznego generowanego w ramach usługi, o której mowa w ust. 4</w:t>
            </w:r>
            <w:r w:rsidRPr="00F402AE">
              <w:rPr>
                <w:spacing w:val="6"/>
                <w:sz w:val="20"/>
                <w:szCs w:val="20"/>
              </w:rPr>
              <w:t>.”</w:t>
            </w:r>
          </w:p>
          <w:p w14:paraId="04455F1A" w14:textId="77777777" w:rsidR="004465C2" w:rsidRDefault="004465C2" w:rsidP="004465C2">
            <w:pPr>
              <w:rPr>
                <w:spacing w:val="6"/>
                <w:sz w:val="20"/>
                <w:szCs w:val="20"/>
              </w:rPr>
            </w:pPr>
          </w:p>
          <w:p w14:paraId="4C3653A4" w14:textId="77777777" w:rsidR="004465C2" w:rsidRDefault="004465C2" w:rsidP="004465C2">
            <w:pPr>
              <w:rPr>
                <w:sz w:val="20"/>
                <w:szCs w:val="20"/>
              </w:rPr>
            </w:pPr>
            <w:r>
              <w:rPr>
                <w:sz w:val="20"/>
                <w:szCs w:val="20"/>
              </w:rPr>
              <w:t>PP wnioskuje o niewprowadzanie niniejszej zmiany. Termin wejścia w życie zmiany musi być oszacowany po analizie wpływu na systemy teleinformatyczne uczestniczące w procesie w tym System OW.</w:t>
            </w:r>
          </w:p>
          <w:p w14:paraId="5B339E62" w14:textId="77777777" w:rsidR="004465C2" w:rsidRDefault="004465C2" w:rsidP="004465C2">
            <w:pPr>
              <w:rPr>
                <w:sz w:val="20"/>
                <w:szCs w:val="20"/>
              </w:rPr>
            </w:pPr>
            <w:r>
              <w:rPr>
                <w:sz w:val="20"/>
                <w:szCs w:val="20"/>
              </w:rPr>
              <w:t>Ponadto zarówno dla przesyłek PUH rejestrowanych jak i PURDE System OW udostępnia dowody które zawierają niezbędne informacje.</w:t>
            </w:r>
          </w:p>
          <w:p w14:paraId="68E47B06" w14:textId="77777777" w:rsidR="004465C2" w:rsidRPr="00DC33AA" w:rsidRDefault="004465C2" w:rsidP="004465C2">
            <w:pPr>
              <w:rPr>
                <w:sz w:val="20"/>
                <w:szCs w:val="20"/>
              </w:rPr>
            </w:pPr>
            <w:r>
              <w:rPr>
                <w:sz w:val="20"/>
                <w:szCs w:val="20"/>
              </w:rPr>
              <w:t>Jednocześnie dostawcy systemów klasy EZD przygotowują dla swoich użytkowników niezbędne raporty uwzględniające również specyficzne potrzeby danego podmiotu</w:t>
            </w:r>
            <w:r w:rsidRPr="00DC33AA">
              <w:rPr>
                <w:sz w:val="20"/>
                <w:szCs w:val="20"/>
              </w:rPr>
              <w:t xml:space="preserve">. Obecnie PPSA udostępnia podmiotom publicznym miesięczne raporty statystyczne w zakresie realizowanych usług PURDE i PUH na rzecz tych podmiotów. Rozszerzenie zakresu udostępnianych raportów o dane identyfikujące każdą przesyłkę w szczególności biorąc pod uwagę, iż w danym miesiącu jeden podmiot może nadać kilka lub nawet </w:t>
            </w:r>
            <w:r w:rsidRPr="00DC33AA">
              <w:rPr>
                <w:sz w:val="20"/>
                <w:szCs w:val="20"/>
              </w:rPr>
              <w:lastRenderedPageBreak/>
              <w:t>kilkadziesiąt czy kilkaset tysięcy przesyłek może spowodować że wygenerowanie takiego raportu zawierającego wiele tysięcy pozycji nie będzie możliwe do wygenerowania. Ponadto może mieć niekorzystny wpływ na</w:t>
            </w:r>
            <w:r>
              <w:rPr>
                <w:sz w:val="20"/>
                <w:szCs w:val="20"/>
              </w:rPr>
              <w:t xml:space="preserve"> </w:t>
            </w:r>
            <w:r w:rsidRPr="00DC33AA">
              <w:rPr>
                <w:sz w:val="20"/>
                <w:szCs w:val="20"/>
              </w:rPr>
              <w:t>obciążenie systemu oraz wymagać od OW zapewnienia dodatkowej infrastruktury IT.</w:t>
            </w:r>
          </w:p>
          <w:p w14:paraId="20507504" w14:textId="77777777" w:rsidR="004465C2" w:rsidRPr="00DC33AA" w:rsidRDefault="004465C2" w:rsidP="004465C2">
            <w:pPr>
              <w:rPr>
                <w:sz w:val="20"/>
                <w:szCs w:val="20"/>
              </w:rPr>
            </w:pPr>
            <w:r w:rsidRPr="00DC33AA">
              <w:rPr>
                <w:sz w:val="20"/>
                <w:szCs w:val="20"/>
              </w:rPr>
              <w:t xml:space="preserve">Wszelkie niezbędne dane jednoznacznie identyfikujące nadane przesyłki znajdują się w dowodach nadania. </w:t>
            </w:r>
          </w:p>
          <w:p w14:paraId="49A5F125" w14:textId="77777777" w:rsidR="004465C2" w:rsidRPr="00DC33AA" w:rsidRDefault="004465C2" w:rsidP="004465C2">
            <w:pPr>
              <w:rPr>
                <w:sz w:val="20"/>
                <w:szCs w:val="20"/>
              </w:rPr>
            </w:pPr>
            <w:r w:rsidRPr="00DC33AA">
              <w:rPr>
                <w:sz w:val="20"/>
                <w:szCs w:val="20"/>
              </w:rPr>
              <w:t>Natomiast udostępnianie rozbudowanych raportów z nadanych przesyłek PURDE dla podmiotów niepublicznych, które za usługę PURDE nie uiszczają opłat wydaje się być całkowicie nadmiarowe i niezasadne, mając również na uwadze fakt iż wszelkie dane identyfikujące nadane i doręczone przesyłki znajdują się w dedykowanych dowodach udostępnianych nadawcy w jego Skrzynce Doręczeń.</w:t>
            </w:r>
          </w:p>
          <w:p w14:paraId="36FFCB06" w14:textId="7E20F859" w:rsidR="004465C2" w:rsidRPr="007F4C13" w:rsidRDefault="004465C2" w:rsidP="004465C2">
            <w:pPr>
              <w:rPr>
                <w:rFonts w:eastAsia="Aptos" w:cstheme="minorHAnsi"/>
                <w:b/>
                <w:bCs/>
                <w:sz w:val="20"/>
                <w:szCs w:val="20"/>
              </w:rPr>
            </w:pPr>
            <w:r w:rsidRPr="00DC33AA">
              <w:rPr>
                <w:sz w:val="20"/>
                <w:szCs w:val="20"/>
              </w:rPr>
              <w:t>Brak źródła finansowania dla stworzenia nowego modułu po stronie OW w tym na zapewnienie dodatkowej infrastruktury IT.</w:t>
            </w:r>
          </w:p>
        </w:tc>
        <w:tc>
          <w:tcPr>
            <w:tcW w:w="5103" w:type="dxa"/>
          </w:tcPr>
          <w:p w14:paraId="1F855051" w14:textId="77777777" w:rsidR="004465C2" w:rsidRPr="007E6E8D" w:rsidRDefault="003E4681" w:rsidP="004465C2">
            <w:pPr>
              <w:rPr>
                <w:b/>
                <w:bCs/>
                <w:sz w:val="20"/>
                <w:szCs w:val="20"/>
              </w:rPr>
            </w:pPr>
            <w:r w:rsidRPr="007E6E8D">
              <w:rPr>
                <w:b/>
                <w:bCs/>
                <w:sz w:val="20"/>
                <w:szCs w:val="20"/>
              </w:rPr>
              <w:lastRenderedPageBreak/>
              <w:t>Uwaga wyjaśniona</w:t>
            </w:r>
          </w:p>
          <w:p w14:paraId="02EDCCF8" w14:textId="77777777" w:rsidR="003E4681" w:rsidRDefault="003E4681" w:rsidP="004465C2">
            <w:pPr>
              <w:rPr>
                <w:sz w:val="20"/>
                <w:szCs w:val="20"/>
              </w:rPr>
            </w:pPr>
          </w:p>
          <w:p w14:paraId="77DCEA22" w14:textId="77777777" w:rsidR="003E4681" w:rsidRDefault="003E4681" w:rsidP="003E4681">
            <w:pPr>
              <w:rPr>
                <w:spacing w:val="6"/>
                <w:sz w:val="20"/>
                <w:szCs w:val="20"/>
              </w:rPr>
            </w:pPr>
            <w:r w:rsidRPr="00065C3B">
              <w:rPr>
                <w:spacing w:val="6"/>
                <w:sz w:val="20"/>
                <w:szCs w:val="20"/>
              </w:rPr>
              <w:t>W art. 51 dodano ust. 9a, który będzie stanowił podstawę do przeznaczenia części dotacji, o której mowa w art. 51 ust. 9</w:t>
            </w:r>
            <w:r>
              <w:rPr>
                <w:spacing w:val="6"/>
                <w:sz w:val="20"/>
                <w:szCs w:val="20"/>
              </w:rPr>
              <w:t xml:space="preserve"> ustawy o doręczeniach elektronicznych,</w:t>
            </w:r>
            <w:r w:rsidRPr="00065C3B">
              <w:rPr>
                <w:spacing w:val="6"/>
                <w:sz w:val="20"/>
                <w:szCs w:val="20"/>
              </w:rPr>
              <w:t xml:space="preserve"> na finansowanie prac rozwojowych systemu teleinformatycznego, o którym mowa w art. 58 ust. 3</w:t>
            </w:r>
            <w:r>
              <w:rPr>
                <w:spacing w:val="6"/>
                <w:sz w:val="20"/>
                <w:szCs w:val="20"/>
              </w:rPr>
              <w:t xml:space="preserve"> tej ustawy</w:t>
            </w:r>
            <w:r w:rsidRPr="00065C3B">
              <w:rPr>
                <w:spacing w:val="6"/>
                <w:sz w:val="20"/>
                <w:szCs w:val="20"/>
              </w:rPr>
              <w:t xml:space="preserve"> - w wysokości nie przekraczającej 30% kwoty dotacji.</w:t>
            </w:r>
          </w:p>
          <w:p w14:paraId="710F025A" w14:textId="77777777" w:rsidR="003E4681" w:rsidRDefault="003E4681" w:rsidP="003E4681">
            <w:pPr>
              <w:rPr>
                <w:spacing w:val="6"/>
                <w:sz w:val="20"/>
                <w:szCs w:val="20"/>
              </w:rPr>
            </w:pPr>
          </w:p>
          <w:p w14:paraId="67DA2C1B" w14:textId="77777777" w:rsidR="003E4681" w:rsidRDefault="003E4681" w:rsidP="003E4681">
            <w:pPr>
              <w:rPr>
                <w:spacing w:val="6"/>
                <w:sz w:val="20"/>
                <w:szCs w:val="20"/>
              </w:rPr>
            </w:pPr>
            <w:r>
              <w:rPr>
                <w:spacing w:val="6"/>
                <w:sz w:val="20"/>
                <w:szCs w:val="20"/>
              </w:rPr>
              <w:t xml:space="preserve">W związku z tym została wprowadzona podstawa prawna do wykorzystania przez OW środków z dotacji z art. 51 ust. 9 ustawy o doręczeniach elektronicznych na prace rozwojowe. </w:t>
            </w:r>
          </w:p>
          <w:p w14:paraId="37DAF9ED" w14:textId="77777777" w:rsidR="003E4681" w:rsidRDefault="003E4681" w:rsidP="003E4681">
            <w:pPr>
              <w:rPr>
                <w:spacing w:val="6"/>
                <w:sz w:val="20"/>
                <w:szCs w:val="20"/>
              </w:rPr>
            </w:pPr>
          </w:p>
          <w:p w14:paraId="66B2C513" w14:textId="11A33C2F" w:rsidR="003E4681" w:rsidRDefault="003E4681" w:rsidP="003E4681">
            <w:pPr>
              <w:rPr>
                <w:spacing w:val="6"/>
                <w:sz w:val="20"/>
                <w:szCs w:val="20"/>
              </w:rPr>
            </w:pPr>
            <w:r>
              <w:rPr>
                <w:spacing w:val="6"/>
                <w:sz w:val="20"/>
                <w:szCs w:val="20"/>
              </w:rPr>
              <w:t>Dotacja</w:t>
            </w:r>
            <w:r w:rsidRPr="00E94AA8">
              <w:rPr>
                <w:spacing w:val="6"/>
                <w:sz w:val="20"/>
                <w:szCs w:val="20"/>
              </w:rPr>
              <w:t xml:space="preserve"> </w:t>
            </w:r>
            <w:r>
              <w:rPr>
                <w:spacing w:val="6"/>
                <w:sz w:val="20"/>
                <w:szCs w:val="20"/>
              </w:rPr>
              <w:t xml:space="preserve">ta </w:t>
            </w:r>
            <w:r w:rsidRPr="00E94AA8">
              <w:rPr>
                <w:spacing w:val="6"/>
                <w:sz w:val="20"/>
                <w:szCs w:val="20"/>
              </w:rPr>
              <w:t>dla operatora wyznaczonego do świadczonej PURDE pozostaj</w:t>
            </w:r>
            <w:r>
              <w:rPr>
                <w:spacing w:val="6"/>
                <w:sz w:val="20"/>
                <w:szCs w:val="20"/>
              </w:rPr>
              <w:t>e</w:t>
            </w:r>
            <w:r w:rsidRPr="00E94AA8">
              <w:rPr>
                <w:spacing w:val="6"/>
                <w:sz w:val="20"/>
                <w:szCs w:val="20"/>
              </w:rPr>
              <w:t xml:space="preserve"> w dyspozycji Ministra Aktywów Państwowych cz. 26 – Łączność, a środki na ten cel planowane są w rezerwie celowej poz. 54 </w:t>
            </w:r>
            <w:r w:rsidR="0041559F">
              <w:rPr>
                <w:spacing w:val="6"/>
                <w:sz w:val="20"/>
                <w:szCs w:val="20"/>
              </w:rPr>
              <w:t>–</w:t>
            </w:r>
            <w:r w:rsidRPr="00E94AA8">
              <w:rPr>
                <w:spacing w:val="6"/>
                <w:sz w:val="20"/>
                <w:szCs w:val="20"/>
              </w:rPr>
              <w:t xml:space="preserve"> Dotacja przedmiotowa dla operatora wyznaczonego do świadczonej publicznej usługi rejestrowanego doręczenia elektronicznego wynikająca z ustawy o doręczeniach elektronicznych</w:t>
            </w:r>
            <w:r>
              <w:rPr>
                <w:spacing w:val="6"/>
                <w:sz w:val="20"/>
                <w:szCs w:val="20"/>
              </w:rPr>
              <w:t>.</w:t>
            </w:r>
          </w:p>
          <w:p w14:paraId="733F4AC8" w14:textId="77777777" w:rsidR="003E4681" w:rsidRDefault="003E4681" w:rsidP="003E4681">
            <w:pPr>
              <w:rPr>
                <w:spacing w:val="6"/>
                <w:sz w:val="20"/>
                <w:szCs w:val="20"/>
              </w:rPr>
            </w:pPr>
          </w:p>
          <w:p w14:paraId="19D49DE8" w14:textId="6D30D921" w:rsidR="003E4681" w:rsidRDefault="003E4681" w:rsidP="003E4681">
            <w:pPr>
              <w:rPr>
                <w:spacing w:val="6"/>
                <w:sz w:val="20"/>
                <w:szCs w:val="20"/>
              </w:rPr>
            </w:pPr>
            <w:r>
              <w:rPr>
                <w:spacing w:val="6"/>
                <w:sz w:val="20"/>
                <w:szCs w:val="20"/>
              </w:rPr>
              <w:t>Zgodnie z art. 163 ust. 2 ustawy o doręczeniach elektronicznych</w:t>
            </w:r>
            <w:r w:rsidR="00202D20">
              <w:rPr>
                <w:spacing w:val="6"/>
                <w:sz w:val="20"/>
                <w:szCs w:val="20"/>
              </w:rPr>
              <w:t>,</w:t>
            </w:r>
            <w:r>
              <w:rPr>
                <w:spacing w:val="6"/>
                <w:sz w:val="20"/>
                <w:szCs w:val="20"/>
              </w:rPr>
              <w:t xml:space="preserve"> limit </w:t>
            </w:r>
            <w:r w:rsidRPr="00534599">
              <w:rPr>
                <w:spacing w:val="6"/>
                <w:sz w:val="20"/>
                <w:szCs w:val="20"/>
              </w:rPr>
              <w:t xml:space="preserve">w 2027 r. </w:t>
            </w:r>
            <w:r>
              <w:rPr>
                <w:spacing w:val="6"/>
                <w:sz w:val="20"/>
                <w:szCs w:val="20"/>
              </w:rPr>
              <w:t xml:space="preserve">wynosi </w:t>
            </w:r>
            <w:r w:rsidRPr="00534599">
              <w:rPr>
                <w:spacing w:val="6"/>
                <w:sz w:val="20"/>
                <w:szCs w:val="20"/>
              </w:rPr>
              <w:t>153,55 mln zł</w:t>
            </w:r>
            <w:r>
              <w:rPr>
                <w:spacing w:val="6"/>
                <w:sz w:val="20"/>
                <w:szCs w:val="20"/>
              </w:rPr>
              <w:t>, a w</w:t>
            </w:r>
            <w:r w:rsidRPr="00534599">
              <w:rPr>
                <w:spacing w:val="6"/>
                <w:sz w:val="20"/>
                <w:szCs w:val="20"/>
              </w:rPr>
              <w:t xml:space="preserve"> 2028 r. </w:t>
            </w:r>
            <w:r>
              <w:rPr>
                <w:spacing w:val="6"/>
                <w:sz w:val="20"/>
                <w:szCs w:val="20"/>
              </w:rPr>
              <w:t xml:space="preserve">wynosi </w:t>
            </w:r>
            <w:r w:rsidRPr="00534599">
              <w:rPr>
                <w:spacing w:val="6"/>
                <w:sz w:val="20"/>
                <w:szCs w:val="20"/>
              </w:rPr>
              <w:t>171,43 mln zł</w:t>
            </w:r>
            <w:r>
              <w:rPr>
                <w:spacing w:val="6"/>
                <w:sz w:val="20"/>
                <w:szCs w:val="20"/>
              </w:rPr>
              <w:t>.</w:t>
            </w:r>
          </w:p>
          <w:p w14:paraId="6C854624" w14:textId="77777777" w:rsidR="005C3DEE" w:rsidRDefault="005C3DEE" w:rsidP="003E4681">
            <w:pPr>
              <w:rPr>
                <w:spacing w:val="6"/>
                <w:sz w:val="20"/>
                <w:szCs w:val="20"/>
              </w:rPr>
            </w:pPr>
          </w:p>
          <w:p w14:paraId="0E1C81B8" w14:textId="0E5ACA4C" w:rsidR="005C3DEE" w:rsidRPr="00EF4667" w:rsidRDefault="005C3DEE" w:rsidP="003E4681">
            <w:pPr>
              <w:rPr>
                <w:sz w:val="20"/>
                <w:szCs w:val="20"/>
              </w:rPr>
            </w:pPr>
            <w:r w:rsidRPr="005E7AC2">
              <w:rPr>
                <w:spacing w:val="6"/>
                <w:sz w:val="20"/>
                <w:szCs w:val="20"/>
              </w:rPr>
              <w:t>Termin wejścia w życie wydłużono na 18 miesięcy.</w:t>
            </w:r>
            <w:r>
              <w:rPr>
                <w:spacing w:val="6"/>
                <w:sz w:val="20"/>
                <w:szCs w:val="20"/>
              </w:rPr>
              <w:t xml:space="preserve"> </w:t>
            </w:r>
          </w:p>
        </w:tc>
      </w:tr>
      <w:tr w:rsidR="004465C2" w:rsidRPr="00EF4667" w14:paraId="74EECE17" w14:textId="77777777" w:rsidTr="00E73C49">
        <w:trPr>
          <w:jc w:val="center"/>
        </w:trPr>
        <w:tc>
          <w:tcPr>
            <w:tcW w:w="704" w:type="dxa"/>
          </w:tcPr>
          <w:p w14:paraId="4B380810"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3F9A1A77" w14:textId="08654F15" w:rsidR="004465C2" w:rsidRDefault="004465C2" w:rsidP="004465C2">
            <w:pPr>
              <w:rPr>
                <w:sz w:val="20"/>
                <w:szCs w:val="20"/>
              </w:rPr>
            </w:pPr>
            <w:r>
              <w:rPr>
                <w:sz w:val="20"/>
                <w:szCs w:val="20"/>
              </w:rPr>
              <w:t>Poczta Polska S.A.</w:t>
            </w:r>
          </w:p>
        </w:tc>
        <w:tc>
          <w:tcPr>
            <w:tcW w:w="1559" w:type="dxa"/>
          </w:tcPr>
          <w:p w14:paraId="15F61A1B" w14:textId="4B829EFA" w:rsidR="004465C2" w:rsidRDefault="004465C2" w:rsidP="004465C2">
            <w:pPr>
              <w:rPr>
                <w:rFonts w:cstheme="minorHAnsi"/>
                <w:sz w:val="20"/>
                <w:szCs w:val="20"/>
                <w:lang w:val="en-US"/>
              </w:rPr>
            </w:pPr>
            <w:r>
              <w:rPr>
                <w:rFonts w:cstheme="minorHAnsi"/>
                <w:sz w:val="20"/>
                <w:szCs w:val="20"/>
                <w:lang w:val="en-US"/>
              </w:rPr>
              <w:t>Art. 1 pkt 31 lit. a</w:t>
            </w:r>
          </w:p>
        </w:tc>
        <w:tc>
          <w:tcPr>
            <w:tcW w:w="5812" w:type="dxa"/>
          </w:tcPr>
          <w:p w14:paraId="226EF3FD" w14:textId="77777777" w:rsidR="004465C2" w:rsidRDefault="004465C2" w:rsidP="004465C2">
            <w:pPr>
              <w:rPr>
                <w:spacing w:val="6"/>
                <w:sz w:val="20"/>
                <w:szCs w:val="20"/>
              </w:rPr>
            </w:pPr>
            <w:r>
              <w:rPr>
                <w:spacing w:val="6"/>
                <w:sz w:val="20"/>
                <w:szCs w:val="20"/>
              </w:rPr>
              <w:t>W art. 52 ust. 2 i 3 otrzymały brzmienie:</w:t>
            </w:r>
          </w:p>
          <w:p w14:paraId="1592F95E" w14:textId="77777777" w:rsidR="004465C2" w:rsidRDefault="004465C2" w:rsidP="004465C2">
            <w:pPr>
              <w:rPr>
                <w:spacing w:val="6"/>
                <w:sz w:val="20"/>
                <w:szCs w:val="20"/>
              </w:rPr>
            </w:pPr>
            <w:r>
              <w:rPr>
                <w:spacing w:val="6"/>
                <w:sz w:val="20"/>
                <w:szCs w:val="20"/>
              </w:rPr>
              <w:t>„2. Nie podlega opłacie przekazywanie korespondencji przy użyciu publicznej usługi rejestrowanego doręczenia elektronicznego między:</w:t>
            </w:r>
          </w:p>
          <w:p w14:paraId="4275576D" w14:textId="77777777" w:rsidR="004465C2" w:rsidRDefault="004465C2" w:rsidP="004465C2">
            <w:pPr>
              <w:pStyle w:val="Akapitzlist"/>
              <w:numPr>
                <w:ilvl w:val="0"/>
                <w:numId w:val="15"/>
              </w:numPr>
              <w:rPr>
                <w:spacing w:val="6"/>
                <w:sz w:val="20"/>
                <w:szCs w:val="20"/>
              </w:rPr>
            </w:pPr>
            <w:r>
              <w:rPr>
                <w:spacing w:val="6"/>
                <w:sz w:val="20"/>
                <w:szCs w:val="20"/>
              </w:rPr>
              <w:t>podmiotami publicznymi;</w:t>
            </w:r>
          </w:p>
          <w:p w14:paraId="2AA7C6FE" w14:textId="77777777" w:rsidR="004465C2" w:rsidRDefault="004465C2" w:rsidP="004465C2">
            <w:pPr>
              <w:pStyle w:val="Akapitzlist"/>
              <w:numPr>
                <w:ilvl w:val="0"/>
                <w:numId w:val="15"/>
              </w:numPr>
              <w:rPr>
                <w:spacing w:val="6"/>
                <w:sz w:val="20"/>
                <w:szCs w:val="20"/>
              </w:rPr>
            </w:pPr>
            <w:r>
              <w:rPr>
                <w:spacing w:val="6"/>
                <w:sz w:val="20"/>
                <w:szCs w:val="20"/>
              </w:rPr>
              <w:t>podmiotami publicznymi i podmiotami niepublicznymi realizującymi zadania publiczne;</w:t>
            </w:r>
          </w:p>
          <w:p w14:paraId="0189C250" w14:textId="77777777" w:rsidR="004465C2" w:rsidRDefault="004465C2" w:rsidP="004465C2">
            <w:pPr>
              <w:pStyle w:val="Akapitzlist"/>
              <w:numPr>
                <w:ilvl w:val="0"/>
                <w:numId w:val="15"/>
              </w:numPr>
              <w:rPr>
                <w:spacing w:val="6"/>
                <w:sz w:val="20"/>
                <w:szCs w:val="20"/>
              </w:rPr>
            </w:pPr>
            <w:r>
              <w:rPr>
                <w:spacing w:val="6"/>
                <w:sz w:val="20"/>
                <w:szCs w:val="20"/>
              </w:rPr>
              <w:t>podmiotami niepublicznymi realizującymi zadania publiczne.</w:t>
            </w:r>
          </w:p>
          <w:p w14:paraId="73FAE243" w14:textId="77777777" w:rsidR="004465C2" w:rsidRDefault="004465C2" w:rsidP="004465C2">
            <w:pPr>
              <w:rPr>
                <w:spacing w:val="6"/>
                <w:sz w:val="20"/>
                <w:szCs w:val="20"/>
              </w:rPr>
            </w:pPr>
            <w:r>
              <w:rPr>
                <w:spacing w:val="6"/>
                <w:sz w:val="20"/>
                <w:szCs w:val="20"/>
              </w:rPr>
              <w:t>3. Z opłaty jest zwolnione przekazywanie korespondencji z wykorzystaniem publicznej usługi rejestrowanego doręczenia elektronicznego przez podmiot niepubliczny do podmiotu publicznego i podmiotu niepublicznego realizującego zadania publiczne.”</w:t>
            </w:r>
          </w:p>
          <w:p w14:paraId="443C40F8" w14:textId="77777777" w:rsidR="004465C2" w:rsidRDefault="004465C2" w:rsidP="004465C2">
            <w:pPr>
              <w:rPr>
                <w:spacing w:val="6"/>
                <w:sz w:val="20"/>
                <w:szCs w:val="20"/>
              </w:rPr>
            </w:pPr>
          </w:p>
          <w:p w14:paraId="321EEF6C" w14:textId="77777777" w:rsidR="004465C2" w:rsidRPr="00723333" w:rsidRDefault="004465C2" w:rsidP="004465C2">
            <w:pPr>
              <w:rPr>
                <w:sz w:val="20"/>
                <w:szCs w:val="20"/>
              </w:rPr>
            </w:pPr>
            <w:r>
              <w:rPr>
                <w:sz w:val="20"/>
                <w:szCs w:val="20"/>
              </w:rPr>
              <w:t>PP stanowczo nie aprobuje takiego rozwiązania. Od lat postulujemy zmianę mechanizmu finansowania usług PURDE, zwłaszcza w zakresie wprowadzenia opłat za przekazywanie korespondencji przy użyciu PURDE pomiędzy podmiotami publicznymi.</w:t>
            </w:r>
            <w:r>
              <w:t xml:space="preserve"> </w:t>
            </w:r>
            <w:r w:rsidRPr="00723333">
              <w:rPr>
                <w:sz w:val="20"/>
                <w:szCs w:val="20"/>
              </w:rPr>
              <w:t>Poczta Polska jest spółką prawa handlowego, prowadzącą</w:t>
            </w:r>
            <w:r>
              <w:rPr>
                <w:sz w:val="20"/>
                <w:szCs w:val="20"/>
              </w:rPr>
              <w:t xml:space="preserve"> </w:t>
            </w:r>
            <w:r w:rsidRPr="00723333">
              <w:rPr>
                <w:sz w:val="20"/>
                <w:szCs w:val="20"/>
              </w:rPr>
              <w:t xml:space="preserve">samodzielną gospodarkę finansową, zgodnie </w:t>
            </w:r>
          </w:p>
          <w:p w14:paraId="67D3DD32" w14:textId="77777777" w:rsidR="004465C2" w:rsidRPr="00723333" w:rsidRDefault="004465C2" w:rsidP="004465C2">
            <w:pPr>
              <w:rPr>
                <w:sz w:val="20"/>
                <w:szCs w:val="20"/>
              </w:rPr>
            </w:pPr>
            <w:r w:rsidRPr="00723333">
              <w:rPr>
                <w:sz w:val="20"/>
                <w:szCs w:val="20"/>
              </w:rPr>
              <w:t xml:space="preserve">z przepisami ustawy z dnia 15 września 2000 r. Kodeksu spółek handlowych. Zarząd Spółki jest zobowiązany do działania z należytą </w:t>
            </w:r>
            <w:r w:rsidRPr="00723333">
              <w:rPr>
                <w:sz w:val="20"/>
                <w:szCs w:val="20"/>
              </w:rPr>
              <w:lastRenderedPageBreak/>
              <w:t xml:space="preserve">starannością określoną w art. 3771 § 1 KSH oraz w interesie Spółki, w tym </w:t>
            </w:r>
          </w:p>
          <w:p w14:paraId="45D9C305" w14:textId="77777777" w:rsidR="004465C2" w:rsidRDefault="004465C2" w:rsidP="004465C2">
            <w:pPr>
              <w:rPr>
                <w:sz w:val="20"/>
                <w:szCs w:val="20"/>
              </w:rPr>
            </w:pPr>
            <w:r w:rsidRPr="00723333">
              <w:rPr>
                <w:sz w:val="20"/>
                <w:szCs w:val="20"/>
              </w:rPr>
              <w:t>do racjonalnego i odpowiedzialnego zarządzania jej środkami. Nałożenie obowiązku świadczenia usług bez zapewnienia źródła finansowania pozostaje w sprzeczności z zasadami gospodarki rynkowej i stwarza ryzyko naruszenia obowiązków zarządu wobec akcjonariuszy Spółki.</w:t>
            </w:r>
          </w:p>
          <w:p w14:paraId="3DFEDA77" w14:textId="77777777" w:rsidR="004465C2" w:rsidRPr="008449A5" w:rsidRDefault="004465C2" w:rsidP="004465C2">
            <w:pPr>
              <w:rPr>
                <w:sz w:val="20"/>
                <w:szCs w:val="20"/>
              </w:rPr>
            </w:pPr>
            <w:r>
              <w:rPr>
                <w:sz w:val="20"/>
                <w:szCs w:val="20"/>
              </w:rPr>
              <w:t xml:space="preserve">PP od lat wskazuje negatywne  skutki finansowe przy utrzymywaniu niekonstytucyjnego przepisu o braku pobierania opłat za zrealizowane usługi. Wskazujemy, że już w chwili obecnej podmioty publiczne generują od 53 do 75 % bezpłatnej korespondencji w ramach całego wolumenu korespondencji miesięcznie, w zależności od okresu. Rozszerzenie katalogu podmiotów zwolnionych z ponoszenia opłat za PURDE dodatkowo pogłębiać będzie stratę Spółki w zakresie tych </w:t>
            </w:r>
            <w:r w:rsidRPr="008449A5">
              <w:rPr>
                <w:sz w:val="20"/>
                <w:szCs w:val="20"/>
              </w:rPr>
              <w:t>usług. Brak jasno określonego źródła finansowania generuje</w:t>
            </w:r>
          </w:p>
          <w:p w14:paraId="750FD334" w14:textId="77777777" w:rsidR="004465C2" w:rsidRPr="008449A5" w:rsidRDefault="004465C2" w:rsidP="004465C2">
            <w:pPr>
              <w:rPr>
                <w:sz w:val="20"/>
                <w:szCs w:val="20"/>
              </w:rPr>
            </w:pPr>
            <w:r w:rsidRPr="008449A5">
              <w:rPr>
                <w:sz w:val="20"/>
                <w:szCs w:val="20"/>
              </w:rPr>
              <w:t>następujące ryzyka:</w:t>
            </w:r>
          </w:p>
          <w:p w14:paraId="7B267922" w14:textId="77777777" w:rsidR="004465C2" w:rsidRPr="008449A5" w:rsidRDefault="004465C2" w:rsidP="004465C2">
            <w:pPr>
              <w:rPr>
                <w:sz w:val="20"/>
                <w:szCs w:val="20"/>
              </w:rPr>
            </w:pPr>
            <w:r w:rsidRPr="008449A5">
              <w:rPr>
                <w:sz w:val="20"/>
                <w:szCs w:val="20"/>
              </w:rPr>
              <w:t>• ryzyko operacyjne – niemożność zapewnienia odpowiednich środków na utrzymanie i rozwój infrastruktury technicznej;</w:t>
            </w:r>
          </w:p>
          <w:p w14:paraId="0E020850" w14:textId="77777777" w:rsidR="004465C2" w:rsidRPr="008449A5" w:rsidRDefault="004465C2" w:rsidP="004465C2">
            <w:pPr>
              <w:rPr>
                <w:sz w:val="20"/>
                <w:szCs w:val="20"/>
              </w:rPr>
            </w:pPr>
            <w:r w:rsidRPr="008449A5">
              <w:rPr>
                <w:sz w:val="20"/>
                <w:szCs w:val="20"/>
              </w:rPr>
              <w:t>• ryzyko prawne – potencjalna odpowiedzialność zarządu za prowadzenie działalności nierentownej bez ekonomicznego uzasadnienia;</w:t>
            </w:r>
          </w:p>
          <w:p w14:paraId="7F059B62" w14:textId="77777777" w:rsidR="004465C2" w:rsidRPr="008449A5" w:rsidRDefault="004465C2" w:rsidP="004465C2">
            <w:pPr>
              <w:rPr>
                <w:sz w:val="20"/>
                <w:szCs w:val="20"/>
              </w:rPr>
            </w:pPr>
            <w:r w:rsidRPr="008449A5">
              <w:rPr>
                <w:sz w:val="20"/>
                <w:szCs w:val="20"/>
              </w:rPr>
              <w:t>• ryzyko systemowe – zagrożenie dla ciągłości świadczenia kluczowej usługi publicznej w procesie cyfryzacji państwa;</w:t>
            </w:r>
          </w:p>
          <w:p w14:paraId="1526F2E5" w14:textId="77777777" w:rsidR="004465C2" w:rsidRPr="008449A5" w:rsidRDefault="004465C2" w:rsidP="004465C2">
            <w:pPr>
              <w:rPr>
                <w:sz w:val="20"/>
                <w:szCs w:val="20"/>
              </w:rPr>
            </w:pPr>
            <w:r w:rsidRPr="008449A5">
              <w:rPr>
                <w:sz w:val="20"/>
                <w:szCs w:val="20"/>
              </w:rPr>
              <w:t xml:space="preserve">• naruszenie zasady gospodarności – realizacja obowiązków ustawowych w sposób sprzeczny </w:t>
            </w:r>
          </w:p>
          <w:p w14:paraId="1240EB13" w14:textId="77777777" w:rsidR="004465C2" w:rsidRPr="008449A5" w:rsidRDefault="004465C2" w:rsidP="004465C2">
            <w:pPr>
              <w:rPr>
                <w:sz w:val="20"/>
                <w:szCs w:val="20"/>
              </w:rPr>
            </w:pPr>
            <w:r w:rsidRPr="008449A5">
              <w:rPr>
                <w:sz w:val="20"/>
                <w:szCs w:val="20"/>
              </w:rPr>
              <w:t>z racjonalnym zarządzaniem zasobami Spółki.</w:t>
            </w:r>
          </w:p>
          <w:p w14:paraId="1D542D3E" w14:textId="043B202F" w:rsidR="004465C2" w:rsidRPr="007F4C13" w:rsidRDefault="004465C2" w:rsidP="004465C2">
            <w:pPr>
              <w:rPr>
                <w:rFonts w:eastAsia="Aptos" w:cstheme="minorHAnsi"/>
                <w:b/>
                <w:bCs/>
                <w:sz w:val="20"/>
                <w:szCs w:val="20"/>
              </w:rPr>
            </w:pPr>
            <w:r w:rsidRPr="008449A5">
              <w:rPr>
                <w:sz w:val="20"/>
                <w:szCs w:val="20"/>
              </w:rPr>
              <w:t>Należy również wskazać, że oferta PP w konkursie na operatora wyznaczonego na lata 2026-2035 została przygotowana w oparciu o stan prawny obowiązujący w dniu składania oferty w ogłoszonym konkursie na OW oraz wymagania wynikające z dokumentacji konkursowej. Wprowadzenie fundamentalnych zmian legislacyjnych po złożeniu oferty, bez odpowiedniej korekty warunków konkursowych, stawia PP w</w:t>
            </w:r>
            <w:r>
              <w:rPr>
                <w:sz w:val="20"/>
                <w:szCs w:val="20"/>
              </w:rPr>
              <w:t xml:space="preserve"> </w:t>
            </w:r>
            <w:r w:rsidRPr="005E026C">
              <w:rPr>
                <w:sz w:val="20"/>
                <w:szCs w:val="20"/>
              </w:rPr>
              <w:t>sytuacji, w której podjęte zobowiązania mogą okazać się nieadekwatne do rzeczywistego zakresu obowiązków i kosztów.</w:t>
            </w:r>
          </w:p>
        </w:tc>
        <w:tc>
          <w:tcPr>
            <w:tcW w:w="5103" w:type="dxa"/>
          </w:tcPr>
          <w:p w14:paraId="7F750C87" w14:textId="77777777" w:rsidR="004465C2" w:rsidRPr="007E6E8D" w:rsidRDefault="004465C2" w:rsidP="004465C2">
            <w:pPr>
              <w:rPr>
                <w:b/>
                <w:bCs/>
                <w:sz w:val="20"/>
                <w:szCs w:val="20"/>
              </w:rPr>
            </w:pPr>
            <w:r w:rsidRPr="007E6E8D">
              <w:rPr>
                <w:b/>
                <w:bCs/>
                <w:sz w:val="20"/>
                <w:szCs w:val="20"/>
              </w:rPr>
              <w:lastRenderedPageBreak/>
              <w:t>Uwaga wyjaśniona</w:t>
            </w:r>
          </w:p>
          <w:p w14:paraId="526B8323" w14:textId="77777777" w:rsidR="004465C2" w:rsidRDefault="004465C2" w:rsidP="004465C2">
            <w:pPr>
              <w:rPr>
                <w:sz w:val="20"/>
                <w:szCs w:val="20"/>
              </w:rPr>
            </w:pPr>
          </w:p>
          <w:p w14:paraId="4158562D" w14:textId="57966F4D" w:rsidR="004465C2" w:rsidRPr="00EF4667" w:rsidRDefault="004465C2" w:rsidP="004465C2">
            <w:pPr>
              <w:rPr>
                <w:sz w:val="20"/>
                <w:szCs w:val="20"/>
              </w:rPr>
            </w:pPr>
            <w:r>
              <w:rPr>
                <w:sz w:val="20"/>
                <w:szCs w:val="20"/>
              </w:rPr>
              <w:t>Zrezygnowano z przepisów</w:t>
            </w:r>
            <w:r w:rsidR="005648C9">
              <w:rPr>
                <w:sz w:val="20"/>
                <w:szCs w:val="20"/>
              </w:rPr>
              <w:t xml:space="preserve">. </w:t>
            </w:r>
          </w:p>
        </w:tc>
      </w:tr>
      <w:tr w:rsidR="004465C2" w:rsidRPr="00EF4667" w14:paraId="49A9E640" w14:textId="77777777" w:rsidTr="00E73C49">
        <w:trPr>
          <w:jc w:val="center"/>
        </w:trPr>
        <w:tc>
          <w:tcPr>
            <w:tcW w:w="704" w:type="dxa"/>
          </w:tcPr>
          <w:p w14:paraId="5AB54573"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7362185" w14:textId="15F301F0" w:rsidR="004465C2" w:rsidRDefault="004465C2" w:rsidP="004465C2">
            <w:pPr>
              <w:rPr>
                <w:sz w:val="20"/>
                <w:szCs w:val="20"/>
              </w:rPr>
            </w:pPr>
            <w:r>
              <w:rPr>
                <w:sz w:val="20"/>
                <w:szCs w:val="20"/>
              </w:rPr>
              <w:t>Poczta Polska S.A.</w:t>
            </w:r>
          </w:p>
        </w:tc>
        <w:tc>
          <w:tcPr>
            <w:tcW w:w="1559" w:type="dxa"/>
          </w:tcPr>
          <w:p w14:paraId="72B0D5DD" w14:textId="5D1E29E4" w:rsidR="004465C2" w:rsidRDefault="004465C2" w:rsidP="004465C2">
            <w:pPr>
              <w:rPr>
                <w:rFonts w:cstheme="minorHAnsi"/>
                <w:sz w:val="20"/>
                <w:szCs w:val="20"/>
                <w:lang w:val="en-US"/>
              </w:rPr>
            </w:pPr>
            <w:r>
              <w:rPr>
                <w:rFonts w:cstheme="minorHAnsi"/>
                <w:sz w:val="20"/>
                <w:szCs w:val="20"/>
                <w:lang w:val="en-US"/>
              </w:rPr>
              <w:t>Art. 1 pkt 31 lit. b</w:t>
            </w:r>
          </w:p>
        </w:tc>
        <w:tc>
          <w:tcPr>
            <w:tcW w:w="5812" w:type="dxa"/>
          </w:tcPr>
          <w:p w14:paraId="6AF4D986" w14:textId="77777777" w:rsidR="004465C2" w:rsidRDefault="004465C2" w:rsidP="004465C2">
            <w:pPr>
              <w:rPr>
                <w:spacing w:val="6"/>
                <w:sz w:val="20"/>
                <w:szCs w:val="20"/>
              </w:rPr>
            </w:pPr>
            <w:r>
              <w:rPr>
                <w:spacing w:val="6"/>
                <w:sz w:val="20"/>
                <w:szCs w:val="20"/>
              </w:rPr>
              <w:t>W art. 52 dodano ust. 3a w brzmieniu:</w:t>
            </w:r>
          </w:p>
          <w:p w14:paraId="4E49D55A" w14:textId="77777777" w:rsidR="004465C2" w:rsidRDefault="004465C2" w:rsidP="004465C2">
            <w:pPr>
              <w:rPr>
                <w:spacing w:val="6"/>
                <w:sz w:val="20"/>
                <w:szCs w:val="20"/>
              </w:rPr>
            </w:pPr>
            <w:r>
              <w:rPr>
                <w:spacing w:val="6"/>
                <w:sz w:val="20"/>
                <w:szCs w:val="20"/>
              </w:rPr>
              <w:t>„</w:t>
            </w:r>
            <w:r w:rsidRPr="00BF4182">
              <w:rPr>
                <w:spacing w:val="6"/>
                <w:sz w:val="20"/>
                <w:szCs w:val="20"/>
              </w:rPr>
              <w:t>3a.</w:t>
            </w:r>
            <w:r>
              <w:rPr>
                <w:spacing w:val="6"/>
                <w:sz w:val="20"/>
                <w:szCs w:val="20"/>
              </w:rPr>
              <w:t xml:space="preserve"> </w:t>
            </w:r>
            <w:r w:rsidRPr="00BF4182">
              <w:rPr>
                <w:spacing w:val="6"/>
                <w:sz w:val="20"/>
                <w:szCs w:val="20"/>
              </w:rPr>
              <w:t>Z opłaty jest zwolnione przekazywanie korespondencji z wykorzystaniem publicznej usługi rejestrowanego doręczenia elektronicznego przez podmioty publiczne do syndyka</w:t>
            </w:r>
            <w:r w:rsidRPr="00F402AE">
              <w:rPr>
                <w:spacing w:val="6"/>
                <w:sz w:val="20"/>
                <w:szCs w:val="20"/>
              </w:rPr>
              <w:t>.”;</w:t>
            </w:r>
          </w:p>
          <w:p w14:paraId="10CEF71B" w14:textId="77777777" w:rsidR="004465C2" w:rsidRDefault="004465C2" w:rsidP="004465C2">
            <w:pPr>
              <w:rPr>
                <w:rFonts w:eastAsia="Aptos" w:cstheme="minorHAnsi"/>
                <w:b/>
                <w:bCs/>
                <w:sz w:val="20"/>
                <w:szCs w:val="20"/>
              </w:rPr>
            </w:pPr>
          </w:p>
          <w:p w14:paraId="06E87190" w14:textId="77777777" w:rsidR="004465C2" w:rsidRPr="003E779E" w:rsidRDefault="004465C2" w:rsidP="004465C2">
            <w:pPr>
              <w:rPr>
                <w:sz w:val="20"/>
                <w:szCs w:val="20"/>
              </w:rPr>
            </w:pPr>
            <w:r>
              <w:rPr>
                <w:sz w:val="20"/>
                <w:szCs w:val="20"/>
              </w:rPr>
              <w:t>Brak uzasadnienia dla wprowadzenia takiej zmiany – PP proponuje rezygnację z wprowadzania tego przepisu. Brak</w:t>
            </w:r>
            <w:r w:rsidRPr="003E779E">
              <w:rPr>
                <w:sz w:val="20"/>
                <w:szCs w:val="20"/>
              </w:rPr>
              <w:t xml:space="preserve"> uzasadnienia odstąpienia od pobierania opłaty za przekazywanie korespondencji do syndyka.</w:t>
            </w:r>
          </w:p>
          <w:p w14:paraId="05096484" w14:textId="1E594FB2" w:rsidR="004465C2" w:rsidRPr="007F4C13" w:rsidRDefault="004465C2" w:rsidP="004465C2">
            <w:pPr>
              <w:rPr>
                <w:rFonts w:eastAsia="Aptos" w:cstheme="minorHAnsi"/>
                <w:b/>
                <w:bCs/>
                <w:sz w:val="20"/>
                <w:szCs w:val="20"/>
              </w:rPr>
            </w:pPr>
            <w:r w:rsidRPr="003E779E">
              <w:rPr>
                <w:sz w:val="20"/>
                <w:szCs w:val="20"/>
              </w:rPr>
              <w:t xml:space="preserve">Ponadto taki zapis tworzy wyjątek od zasady pobierania opłat za przekazywania korespondencji do podmiotów niepublicznych przez podmioty publiczne. </w:t>
            </w:r>
            <w:r>
              <w:rPr>
                <w:sz w:val="20"/>
                <w:szCs w:val="20"/>
              </w:rPr>
              <w:t>Obecnie od 53 do 75 % korespondencji nadawanej z wykorzystaniem usługi PURDE to korespondencja zwolniona z opłaty, co pozbawia Pocztę Polską znacznych przychodów z tytułu realizowanych usług. Takie podejście powoduje że usługa PURDE jest w wysokim stopniu nierentowna. Jednocześnie wnioskujemy o  usunięcie ust 8 w art. 15 oraz ust. 2 w art. 52</w:t>
            </w:r>
          </w:p>
        </w:tc>
        <w:tc>
          <w:tcPr>
            <w:tcW w:w="5103" w:type="dxa"/>
          </w:tcPr>
          <w:p w14:paraId="7DC5AC41" w14:textId="77777777" w:rsidR="003E4681" w:rsidRPr="007E6E8D" w:rsidRDefault="003E4681" w:rsidP="004465C2">
            <w:pPr>
              <w:rPr>
                <w:b/>
                <w:bCs/>
                <w:sz w:val="20"/>
                <w:szCs w:val="20"/>
              </w:rPr>
            </w:pPr>
            <w:r w:rsidRPr="007E6E8D">
              <w:rPr>
                <w:b/>
                <w:bCs/>
                <w:sz w:val="20"/>
                <w:szCs w:val="20"/>
              </w:rPr>
              <w:lastRenderedPageBreak/>
              <w:t>Uwaga wyjaśniona</w:t>
            </w:r>
          </w:p>
          <w:p w14:paraId="536B3E2D" w14:textId="77777777" w:rsidR="003E4681" w:rsidRDefault="003E4681" w:rsidP="004465C2">
            <w:pPr>
              <w:rPr>
                <w:sz w:val="20"/>
                <w:szCs w:val="20"/>
              </w:rPr>
            </w:pPr>
          </w:p>
          <w:p w14:paraId="543D2A8D" w14:textId="3CD1D30E" w:rsidR="003E4681" w:rsidRDefault="003E4681" w:rsidP="003E4681">
            <w:pPr>
              <w:rPr>
                <w:sz w:val="20"/>
                <w:szCs w:val="20"/>
              </w:rPr>
            </w:pPr>
            <w:r>
              <w:rPr>
                <w:sz w:val="20"/>
                <w:szCs w:val="20"/>
              </w:rPr>
              <w:t xml:space="preserve">Projekt ustawy przekazany do uzgodnień przewiduje, że z tytułu zwolnienia z opłat przesyłek do </w:t>
            </w:r>
            <w:r w:rsidR="00202D20">
              <w:rPr>
                <w:sz w:val="20"/>
                <w:szCs w:val="20"/>
              </w:rPr>
              <w:t>s</w:t>
            </w:r>
            <w:r>
              <w:rPr>
                <w:sz w:val="20"/>
                <w:szCs w:val="20"/>
              </w:rPr>
              <w:t xml:space="preserve">yndyka OW będzie </w:t>
            </w:r>
            <w:r>
              <w:rPr>
                <w:sz w:val="20"/>
                <w:szCs w:val="20"/>
              </w:rPr>
              <w:lastRenderedPageBreak/>
              <w:t xml:space="preserve">mógł otrzymać dotację przedmiotową  – zmiana art. 51 ust. 9. </w:t>
            </w:r>
          </w:p>
          <w:p w14:paraId="499633C5" w14:textId="77777777" w:rsidR="003E4681" w:rsidRPr="007E2236" w:rsidRDefault="003E4681" w:rsidP="003E4681">
            <w:pPr>
              <w:rPr>
                <w:sz w:val="20"/>
                <w:szCs w:val="20"/>
              </w:rPr>
            </w:pPr>
          </w:p>
          <w:p w14:paraId="5461DEB7" w14:textId="3929761E" w:rsidR="004465C2" w:rsidRPr="00EF4667" w:rsidRDefault="003E4681" w:rsidP="00EB4105">
            <w:pPr>
              <w:rPr>
                <w:sz w:val="20"/>
                <w:szCs w:val="20"/>
              </w:rPr>
            </w:pPr>
            <w:r>
              <w:rPr>
                <w:sz w:val="20"/>
                <w:szCs w:val="20"/>
              </w:rPr>
              <w:t xml:space="preserve">Według zestawień dostarczanych przez OW wynika, że wolumen korespondencji pomiędzy podmiotem niepublicznym a publicznym stanowi w okresie od 1.01.2026 do 26.04.2026 </w:t>
            </w:r>
            <w:r w:rsidR="00202D20">
              <w:rPr>
                <w:sz w:val="20"/>
                <w:szCs w:val="20"/>
              </w:rPr>
              <w:t>r.</w:t>
            </w:r>
            <w:r>
              <w:rPr>
                <w:sz w:val="20"/>
                <w:szCs w:val="20"/>
              </w:rPr>
              <w:t xml:space="preserve"> 253 tyś. przesyłek. </w:t>
            </w:r>
            <w:r w:rsidR="00202D20">
              <w:rPr>
                <w:sz w:val="20"/>
                <w:szCs w:val="20"/>
              </w:rPr>
              <w:t>Z</w:t>
            </w:r>
            <w:r>
              <w:rPr>
                <w:sz w:val="20"/>
                <w:szCs w:val="20"/>
              </w:rPr>
              <w:t>akładając koszt jednej przesyłki 6,53 zł</w:t>
            </w:r>
            <w:r w:rsidR="00202D20">
              <w:rPr>
                <w:sz w:val="20"/>
                <w:szCs w:val="20"/>
              </w:rPr>
              <w:t>,</w:t>
            </w:r>
            <w:r>
              <w:rPr>
                <w:sz w:val="20"/>
                <w:szCs w:val="20"/>
              </w:rPr>
              <w:t xml:space="preserve"> to w ciągu roku daje to łączny koszt w wysokości 44,1 mln zł. Co wskazuje, że kwota przeznaczona na dotacje w 2026 r. w wysokości 135,67 mln zł. nie zostanie w całości wykorzystana.</w:t>
            </w:r>
          </w:p>
        </w:tc>
      </w:tr>
      <w:tr w:rsidR="004465C2" w:rsidRPr="00EF4667" w14:paraId="10A888A6" w14:textId="77777777" w:rsidTr="00E73C49">
        <w:trPr>
          <w:jc w:val="center"/>
        </w:trPr>
        <w:tc>
          <w:tcPr>
            <w:tcW w:w="704" w:type="dxa"/>
          </w:tcPr>
          <w:p w14:paraId="1DAE4C0A"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2A7DA7F" w14:textId="2C8EFBB5" w:rsidR="004465C2" w:rsidRDefault="004465C2" w:rsidP="004465C2">
            <w:pPr>
              <w:rPr>
                <w:sz w:val="20"/>
                <w:szCs w:val="20"/>
              </w:rPr>
            </w:pPr>
            <w:r>
              <w:rPr>
                <w:sz w:val="20"/>
                <w:szCs w:val="20"/>
              </w:rPr>
              <w:t>Poczta Polska S.A.</w:t>
            </w:r>
          </w:p>
        </w:tc>
        <w:tc>
          <w:tcPr>
            <w:tcW w:w="1559" w:type="dxa"/>
          </w:tcPr>
          <w:p w14:paraId="3C762330" w14:textId="4BE25AB1" w:rsidR="004465C2" w:rsidRDefault="004465C2" w:rsidP="004465C2">
            <w:pPr>
              <w:rPr>
                <w:rFonts w:cstheme="minorHAnsi"/>
                <w:sz w:val="20"/>
                <w:szCs w:val="20"/>
                <w:lang w:val="en-US"/>
              </w:rPr>
            </w:pPr>
            <w:r>
              <w:rPr>
                <w:rFonts w:cstheme="minorHAnsi"/>
                <w:sz w:val="20"/>
                <w:szCs w:val="20"/>
                <w:lang w:val="en-US"/>
              </w:rPr>
              <w:t>Art. 1 pkt 31 lit. b</w:t>
            </w:r>
          </w:p>
        </w:tc>
        <w:tc>
          <w:tcPr>
            <w:tcW w:w="5812" w:type="dxa"/>
          </w:tcPr>
          <w:p w14:paraId="502574AE" w14:textId="77777777" w:rsidR="004465C2" w:rsidRDefault="004465C2" w:rsidP="004465C2">
            <w:pPr>
              <w:rPr>
                <w:spacing w:val="6"/>
                <w:sz w:val="20"/>
                <w:szCs w:val="20"/>
              </w:rPr>
            </w:pPr>
            <w:r>
              <w:rPr>
                <w:spacing w:val="6"/>
                <w:sz w:val="20"/>
                <w:szCs w:val="20"/>
              </w:rPr>
              <w:t>W art. 52 dodano ust. 5a i 5b w brzmieniu:</w:t>
            </w:r>
          </w:p>
          <w:p w14:paraId="47FA1F5C" w14:textId="77777777" w:rsidR="004465C2" w:rsidRPr="00BF4182" w:rsidRDefault="004465C2" w:rsidP="004465C2">
            <w:pPr>
              <w:rPr>
                <w:spacing w:val="6"/>
                <w:sz w:val="20"/>
                <w:szCs w:val="20"/>
              </w:rPr>
            </w:pPr>
            <w:r>
              <w:rPr>
                <w:spacing w:val="6"/>
                <w:sz w:val="20"/>
                <w:szCs w:val="20"/>
              </w:rPr>
              <w:t>„</w:t>
            </w:r>
            <w:r w:rsidRPr="00BF4182">
              <w:rPr>
                <w:spacing w:val="6"/>
                <w:sz w:val="20"/>
                <w:szCs w:val="20"/>
              </w:rPr>
              <w:t>5a. Opłaty pobierane przez operatora wyznaczonego za przekazywanie korespondencji przy użyciu publicznej usługi rejestrowanego doręczenia elektronicznego oraz publicznej usługi hybrydowej są przeznaczane na prace rozwojowe systemu teleinformatycznego, o którym mowa w art. 58 ust. 3.</w:t>
            </w:r>
          </w:p>
          <w:p w14:paraId="6191F8B1" w14:textId="77777777" w:rsidR="004465C2" w:rsidRDefault="004465C2" w:rsidP="004465C2">
            <w:pPr>
              <w:rPr>
                <w:spacing w:val="6"/>
                <w:sz w:val="20"/>
                <w:szCs w:val="20"/>
              </w:rPr>
            </w:pPr>
            <w:r w:rsidRPr="00BF4182">
              <w:rPr>
                <w:spacing w:val="6"/>
                <w:sz w:val="20"/>
                <w:szCs w:val="20"/>
              </w:rPr>
              <w:t>5b. Operator wyznaczony składa ministrowi właściwemu do spraw aktywów państwowych, w terminie do dnia 30 czerwca każdego roku, sprawozdanie za rok poprzedni, zawierające informacje o wysokości opłat, o których mowa w ust. 1, oraz ich wykorzystaniu na prace rozwojowe systemu teleinformatycznego, o którym mowa w art. 58 ust. 3</w:t>
            </w:r>
            <w:r w:rsidRPr="00F402AE">
              <w:rPr>
                <w:spacing w:val="6"/>
                <w:sz w:val="20"/>
                <w:szCs w:val="20"/>
              </w:rPr>
              <w:t>.”;</w:t>
            </w:r>
          </w:p>
          <w:p w14:paraId="4F164AFE" w14:textId="77777777" w:rsidR="004465C2" w:rsidRDefault="004465C2" w:rsidP="004465C2">
            <w:pPr>
              <w:rPr>
                <w:rFonts w:eastAsia="Aptos" w:cstheme="minorHAnsi"/>
                <w:b/>
                <w:bCs/>
                <w:sz w:val="20"/>
                <w:szCs w:val="20"/>
              </w:rPr>
            </w:pPr>
          </w:p>
          <w:p w14:paraId="0B2E202D" w14:textId="77777777" w:rsidR="004465C2" w:rsidRPr="0034260F" w:rsidRDefault="004465C2" w:rsidP="004465C2">
            <w:pPr>
              <w:rPr>
                <w:sz w:val="20"/>
                <w:szCs w:val="20"/>
                <w:vertAlign w:val="superscript"/>
              </w:rPr>
            </w:pPr>
            <w:r w:rsidRPr="0034260F">
              <w:rPr>
                <w:sz w:val="20"/>
                <w:szCs w:val="20"/>
              </w:rPr>
              <w:t>PP ponownie wskazuje na zagrożenia wynikające z projektowanych zmian. Poczta Polska jest spółką prawa handlowego, która prowadzi samodzielną gospodarkę finansową. Spółka samodzielnie decyduje z</w:t>
            </w:r>
            <w:r>
              <w:rPr>
                <w:sz w:val="20"/>
                <w:szCs w:val="20"/>
              </w:rPr>
              <w:t xml:space="preserve"> </w:t>
            </w:r>
            <w:r w:rsidRPr="0034260F">
              <w:rPr>
                <w:sz w:val="20"/>
                <w:szCs w:val="20"/>
              </w:rPr>
              <w:t>jakich środków finansuje realizowane projekty oraz na co przeznacza środki otrzymywane jako wynagrodzenie za realizowane usługi. Wynagrodzenie za usługi służy pokryciu nie tylko wydatków związanych z projektami rozwojowymi, ale przede wszystkim pokryciu kosztów świadczenia danych usług. Ustawowa ingerencja w sposób wydatkowania przez Spółkę środków z tytułu</w:t>
            </w:r>
            <w:r w:rsidRPr="0034260F">
              <w:rPr>
                <w:i/>
                <w:iCs/>
                <w:sz w:val="20"/>
                <w:szCs w:val="20"/>
              </w:rPr>
              <w:t xml:space="preserve"> </w:t>
            </w:r>
            <w:r w:rsidRPr="0034260F">
              <w:rPr>
                <w:sz w:val="20"/>
                <w:szCs w:val="20"/>
              </w:rPr>
              <w:t xml:space="preserve">realizacji publicznej usługi rejestrowanego doręczenia elektronicznego, z zaznaczeniem, że mają one finansować rozwój systemu teleinformatycznego, o którym mowa w art. 58 ust. 3 ustawy, ograniczałaby swobodę powadzenia działalności gospodarczej przez </w:t>
            </w:r>
            <w:r w:rsidRPr="0034260F">
              <w:rPr>
                <w:sz w:val="20"/>
                <w:szCs w:val="20"/>
              </w:rPr>
              <w:lastRenderedPageBreak/>
              <w:t>Spółkę oraz możliwość decydowania o źródłach finansowania kosztów i nakładów Spółki.</w:t>
            </w:r>
          </w:p>
          <w:p w14:paraId="03950816" w14:textId="77777777" w:rsidR="004465C2" w:rsidRPr="0034260F" w:rsidRDefault="004465C2" w:rsidP="004465C2">
            <w:pPr>
              <w:rPr>
                <w:sz w:val="20"/>
                <w:szCs w:val="20"/>
              </w:rPr>
            </w:pPr>
            <w:r w:rsidRPr="0034260F">
              <w:rPr>
                <w:sz w:val="20"/>
                <w:szCs w:val="20"/>
              </w:rPr>
              <w:t xml:space="preserve">Niedopuszczalnym jest, aby ustawodawca, który nie przewiduje mechanizmów pokrycia ewentualnej straty na świadczeniu tych usług - proponował taki mechanizm, który dodatkowo  skazuje Spółkę na  ryzyko niedozwolonego subsydiowania skrośnego. </w:t>
            </w:r>
          </w:p>
          <w:p w14:paraId="7754FC8C" w14:textId="77777777" w:rsidR="004465C2" w:rsidRPr="0034260F" w:rsidRDefault="004465C2" w:rsidP="004465C2">
            <w:pPr>
              <w:rPr>
                <w:sz w:val="20"/>
                <w:szCs w:val="20"/>
              </w:rPr>
            </w:pPr>
            <w:r w:rsidRPr="0034260F">
              <w:rPr>
                <w:sz w:val="20"/>
                <w:szCs w:val="20"/>
              </w:rPr>
              <w:t>W kontekście zdecydowanego sprzeciwu Spółki do projektowanego przepisu ust. 5a  ust. 5b również staje się zbędny. PP S.A. jako OW</w:t>
            </w:r>
            <w:r w:rsidRPr="0034260F">
              <w:rPr>
                <w:i/>
                <w:iCs/>
                <w:sz w:val="20"/>
                <w:szCs w:val="20"/>
              </w:rPr>
              <w:t xml:space="preserve"> </w:t>
            </w:r>
            <w:r w:rsidRPr="0034260F">
              <w:rPr>
                <w:sz w:val="20"/>
                <w:szCs w:val="20"/>
              </w:rPr>
              <w:t>sporządza już Sprawozdanie z prowadzonej rachunkowości regulacyjnej i składa je również w terminie do 30 czerwca roku następnego, wraz z opinią niezależnego rewidenta ale do Prezesa UKE, który sprawuje nadzór regulacyjny.</w:t>
            </w:r>
          </w:p>
          <w:p w14:paraId="126976E1" w14:textId="77777777" w:rsidR="004465C2" w:rsidRPr="0034260F" w:rsidRDefault="004465C2" w:rsidP="004465C2">
            <w:pPr>
              <w:rPr>
                <w:i/>
                <w:iCs/>
                <w:sz w:val="20"/>
                <w:szCs w:val="20"/>
              </w:rPr>
            </w:pPr>
            <w:r w:rsidRPr="0034260F">
              <w:rPr>
                <w:sz w:val="20"/>
                <w:szCs w:val="20"/>
              </w:rPr>
              <w:t>Ponadto nie sposób zgodzić się z twierdzeniem MC</w:t>
            </w:r>
            <w:r w:rsidRPr="0034260F">
              <w:rPr>
                <w:i/>
                <w:iCs/>
                <w:sz w:val="20"/>
                <w:szCs w:val="20"/>
              </w:rPr>
              <w:t>: „Zgodnie z informacją zawartą w uwagach MF, OSR zostanie</w:t>
            </w:r>
          </w:p>
          <w:p w14:paraId="73025E7E" w14:textId="77777777" w:rsidR="004465C2" w:rsidRPr="0034260F" w:rsidRDefault="004465C2" w:rsidP="004465C2">
            <w:pPr>
              <w:rPr>
                <w:i/>
                <w:iCs/>
                <w:sz w:val="20"/>
                <w:szCs w:val="20"/>
              </w:rPr>
            </w:pPr>
            <w:r w:rsidRPr="0034260F">
              <w:rPr>
                <w:i/>
                <w:iCs/>
                <w:sz w:val="20"/>
                <w:szCs w:val="20"/>
              </w:rPr>
              <w:t>uzupełniony o informację, że zmiany wynikające z</w:t>
            </w:r>
          </w:p>
          <w:p w14:paraId="3CEFEFED" w14:textId="77777777" w:rsidR="004465C2" w:rsidRPr="0034260F" w:rsidRDefault="004465C2" w:rsidP="004465C2">
            <w:pPr>
              <w:rPr>
                <w:i/>
                <w:iCs/>
                <w:sz w:val="20"/>
                <w:szCs w:val="20"/>
              </w:rPr>
            </w:pPr>
            <w:r w:rsidRPr="0034260F">
              <w:rPr>
                <w:i/>
                <w:iCs/>
                <w:sz w:val="20"/>
                <w:szCs w:val="20"/>
              </w:rPr>
              <w:t>projektowanej ustawy w zakresie świadczonej przez operatora</w:t>
            </w:r>
          </w:p>
          <w:p w14:paraId="5BD41D27" w14:textId="77777777" w:rsidR="004465C2" w:rsidRPr="0034260F" w:rsidRDefault="004465C2" w:rsidP="004465C2">
            <w:pPr>
              <w:rPr>
                <w:i/>
                <w:iCs/>
                <w:sz w:val="20"/>
                <w:szCs w:val="20"/>
              </w:rPr>
            </w:pPr>
            <w:r w:rsidRPr="0034260F">
              <w:rPr>
                <w:i/>
                <w:iCs/>
                <w:sz w:val="20"/>
                <w:szCs w:val="20"/>
              </w:rPr>
              <w:t>wyznaczonego PURDE będą finansowane w ramach środków</w:t>
            </w:r>
          </w:p>
          <w:p w14:paraId="736F5B00" w14:textId="77777777" w:rsidR="004465C2" w:rsidRPr="0034260F" w:rsidRDefault="004465C2" w:rsidP="004465C2">
            <w:pPr>
              <w:rPr>
                <w:i/>
                <w:iCs/>
                <w:sz w:val="20"/>
                <w:szCs w:val="20"/>
              </w:rPr>
            </w:pPr>
            <w:r w:rsidRPr="0034260F">
              <w:rPr>
                <w:i/>
                <w:iCs/>
                <w:sz w:val="20"/>
                <w:szCs w:val="20"/>
              </w:rPr>
              <w:t>planowanych corocznie w ustawie budżetowej na dotację</w:t>
            </w:r>
          </w:p>
          <w:p w14:paraId="1202F62E" w14:textId="77777777" w:rsidR="004465C2" w:rsidRPr="0034260F" w:rsidRDefault="004465C2" w:rsidP="004465C2">
            <w:pPr>
              <w:rPr>
                <w:i/>
                <w:iCs/>
                <w:sz w:val="20"/>
                <w:szCs w:val="20"/>
              </w:rPr>
            </w:pPr>
            <w:r w:rsidRPr="0034260F">
              <w:rPr>
                <w:i/>
                <w:iCs/>
                <w:sz w:val="20"/>
                <w:szCs w:val="20"/>
              </w:rPr>
              <w:t>przedmiotową na ten cel, bez konieczności dodatkowych</w:t>
            </w:r>
          </w:p>
          <w:p w14:paraId="16AAFAD6" w14:textId="77777777" w:rsidR="004465C2" w:rsidRPr="0034260F" w:rsidRDefault="004465C2" w:rsidP="004465C2">
            <w:pPr>
              <w:rPr>
                <w:i/>
                <w:iCs/>
                <w:sz w:val="20"/>
                <w:szCs w:val="20"/>
              </w:rPr>
            </w:pPr>
            <w:r w:rsidRPr="0034260F">
              <w:rPr>
                <w:i/>
                <w:iCs/>
                <w:sz w:val="20"/>
                <w:szCs w:val="20"/>
              </w:rPr>
              <w:t>zwiększeń.</w:t>
            </w:r>
          </w:p>
          <w:p w14:paraId="38659918" w14:textId="77777777" w:rsidR="004465C2" w:rsidRPr="0034260F" w:rsidRDefault="004465C2" w:rsidP="004465C2">
            <w:pPr>
              <w:rPr>
                <w:i/>
                <w:iCs/>
                <w:sz w:val="20"/>
                <w:szCs w:val="20"/>
              </w:rPr>
            </w:pPr>
            <w:r w:rsidRPr="0034260F">
              <w:rPr>
                <w:i/>
                <w:iCs/>
                <w:sz w:val="20"/>
                <w:szCs w:val="20"/>
              </w:rPr>
              <w:t>Ponadto dotacja dla operatora wyznaczonego do świadczonej</w:t>
            </w:r>
          </w:p>
          <w:p w14:paraId="382C5654" w14:textId="77777777" w:rsidR="004465C2" w:rsidRPr="0034260F" w:rsidRDefault="004465C2" w:rsidP="004465C2">
            <w:pPr>
              <w:rPr>
                <w:i/>
                <w:iCs/>
                <w:sz w:val="20"/>
                <w:szCs w:val="20"/>
              </w:rPr>
            </w:pPr>
            <w:r w:rsidRPr="0034260F">
              <w:rPr>
                <w:i/>
                <w:iCs/>
                <w:sz w:val="20"/>
                <w:szCs w:val="20"/>
              </w:rPr>
              <w:t>PURDE udzielana jest z pozostającej w dyspozycji Ministra</w:t>
            </w:r>
            <w:r>
              <w:rPr>
                <w:i/>
                <w:iCs/>
                <w:sz w:val="20"/>
                <w:szCs w:val="20"/>
              </w:rPr>
              <w:t xml:space="preserve"> </w:t>
            </w:r>
            <w:r w:rsidRPr="0034260F">
              <w:rPr>
                <w:i/>
                <w:iCs/>
                <w:sz w:val="20"/>
                <w:szCs w:val="20"/>
              </w:rPr>
              <w:t>Aktywów Państwowych cz. 26 – Łączność, a środki na ten cel</w:t>
            </w:r>
          </w:p>
          <w:p w14:paraId="17F8AD9C" w14:textId="77777777" w:rsidR="004465C2" w:rsidRPr="0034260F" w:rsidRDefault="004465C2" w:rsidP="004465C2">
            <w:pPr>
              <w:rPr>
                <w:i/>
                <w:iCs/>
                <w:sz w:val="20"/>
                <w:szCs w:val="20"/>
              </w:rPr>
            </w:pPr>
            <w:r w:rsidRPr="0034260F">
              <w:rPr>
                <w:i/>
                <w:iCs/>
                <w:sz w:val="20"/>
                <w:szCs w:val="20"/>
              </w:rPr>
              <w:t>planowane są w rezerwie celowej poz. 54 - Dotacja</w:t>
            </w:r>
          </w:p>
          <w:p w14:paraId="3A28EC06" w14:textId="77777777" w:rsidR="004465C2" w:rsidRPr="0034260F" w:rsidRDefault="004465C2" w:rsidP="004465C2">
            <w:pPr>
              <w:rPr>
                <w:i/>
                <w:iCs/>
                <w:sz w:val="20"/>
                <w:szCs w:val="20"/>
              </w:rPr>
            </w:pPr>
            <w:r w:rsidRPr="0034260F">
              <w:rPr>
                <w:i/>
                <w:iCs/>
                <w:sz w:val="20"/>
                <w:szCs w:val="20"/>
              </w:rPr>
              <w:t>przedmiotowa dla operatora wyznaczonego do świadczonej</w:t>
            </w:r>
          </w:p>
          <w:p w14:paraId="4EF37E6A" w14:textId="77777777" w:rsidR="004465C2" w:rsidRPr="0034260F" w:rsidRDefault="004465C2" w:rsidP="004465C2">
            <w:pPr>
              <w:rPr>
                <w:i/>
                <w:iCs/>
                <w:sz w:val="20"/>
                <w:szCs w:val="20"/>
              </w:rPr>
            </w:pPr>
            <w:r w:rsidRPr="0034260F">
              <w:rPr>
                <w:i/>
                <w:iCs/>
                <w:sz w:val="20"/>
                <w:szCs w:val="20"/>
              </w:rPr>
              <w:t>publicznej usługi rejestrowanego doręczenia elektronicznego</w:t>
            </w:r>
          </w:p>
          <w:p w14:paraId="6E459959" w14:textId="77777777" w:rsidR="004465C2" w:rsidRPr="0034260F" w:rsidRDefault="004465C2" w:rsidP="004465C2">
            <w:pPr>
              <w:rPr>
                <w:i/>
                <w:iCs/>
                <w:sz w:val="20"/>
                <w:szCs w:val="20"/>
              </w:rPr>
            </w:pPr>
            <w:r w:rsidRPr="0034260F">
              <w:rPr>
                <w:i/>
                <w:iCs/>
                <w:sz w:val="20"/>
                <w:szCs w:val="20"/>
              </w:rPr>
              <w:t>wynikająca z ustawy o doręczeniach elektronicznych. W ciągu</w:t>
            </w:r>
          </w:p>
          <w:p w14:paraId="7F18DA4C" w14:textId="77777777" w:rsidR="004465C2" w:rsidRPr="0034260F" w:rsidRDefault="004465C2" w:rsidP="004465C2">
            <w:pPr>
              <w:rPr>
                <w:i/>
                <w:iCs/>
                <w:sz w:val="20"/>
                <w:szCs w:val="20"/>
              </w:rPr>
            </w:pPr>
            <w:r w:rsidRPr="0034260F">
              <w:rPr>
                <w:i/>
                <w:iCs/>
                <w:sz w:val="20"/>
                <w:szCs w:val="20"/>
              </w:rPr>
              <w:t>ostatnich lat rezerwa celowa była wykorzystywana w</w:t>
            </w:r>
          </w:p>
          <w:p w14:paraId="777B9642" w14:textId="77777777" w:rsidR="004465C2" w:rsidRPr="0034260F" w:rsidRDefault="004465C2" w:rsidP="004465C2">
            <w:pPr>
              <w:rPr>
                <w:i/>
                <w:iCs/>
                <w:sz w:val="20"/>
                <w:szCs w:val="20"/>
              </w:rPr>
            </w:pPr>
            <w:r w:rsidRPr="0034260F">
              <w:rPr>
                <w:i/>
                <w:iCs/>
                <w:sz w:val="20"/>
                <w:szCs w:val="20"/>
              </w:rPr>
              <w:t>niewielkim stopniu na udzielanie dotacji przedmiotowej dla</w:t>
            </w:r>
          </w:p>
          <w:p w14:paraId="5B405D88" w14:textId="77777777" w:rsidR="004465C2" w:rsidRDefault="004465C2" w:rsidP="004465C2">
            <w:pPr>
              <w:rPr>
                <w:i/>
                <w:iCs/>
                <w:sz w:val="20"/>
                <w:szCs w:val="20"/>
              </w:rPr>
            </w:pPr>
            <w:r w:rsidRPr="0034260F">
              <w:rPr>
                <w:i/>
                <w:iCs/>
                <w:sz w:val="20"/>
                <w:szCs w:val="20"/>
              </w:rPr>
              <w:t>operatora wyznaczonego.</w:t>
            </w:r>
            <w:r>
              <w:rPr>
                <w:i/>
                <w:iCs/>
                <w:sz w:val="20"/>
                <w:szCs w:val="20"/>
              </w:rPr>
              <w:t>”</w:t>
            </w:r>
          </w:p>
          <w:p w14:paraId="1B30B53E" w14:textId="69948CBE" w:rsidR="004465C2" w:rsidRPr="008449A5" w:rsidRDefault="004465C2" w:rsidP="004465C2">
            <w:pPr>
              <w:rPr>
                <w:i/>
                <w:iCs/>
                <w:sz w:val="20"/>
                <w:szCs w:val="20"/>
              </w:rPr>
            </w:pPr>
            <w:r>
              <w:rPr>
                <w:sz w:val="20"/>
                <w:szCs w:val="20"/>
              </w:rPr>
              <w:t>Informacja ta jest nieprawdziwa i nie znajduje odzwierciedlenia w obowiązujących przepisach prawa. Zgodnie bowiem z art. 52 ust. 9 ustawy o doręczeniach elektronicznych o</w:t>
            </w:r>
            <w:r w:rsidRPr="0034260F">
              <w:rPr>
                <w:sz w:val="20"/>
                <w:szCs w:val="20"/>
              </w:rPr>
              <w:t>perator wyznaczony, który nie pobrał opłaty na podstawie ust. 3</w:t>
            </w:r>
            <w:r>
              <w:rPr>
                <w:sz w:val="20"/>
                <w:szCs w:val="20"/>
              </w:rPr>
              <w:t xml:space="preserve"> (</w:t>
            </w:r>
            <w:r w:rsidRPr="0034260F">
              <w:rPr>
                <w:sz w:val="20"/>
                <w:szCs w:val="20"/>
              </w:rPr>
              <w:t xml:space="preserve">przekazywanie korespondencji z wykorzystaniem </w:t>
            </w:r>
            <w:r>
              <w:rPr>
                <w:sz w:val="20"/>
                <w:szCs w:val="20"/>
              </w:rPr>
              <w:t>PURDE</w:t>
            </w:r>
            <w:r w:rsidRPr="0034260F">
              <w:rPr>
                <w:sz w:val="20"/>
                <w:szCs w:val="20"/>
              </w:rPr>
              <w:t xml:space="preserve"> przez podmiot niepubliczny do podmiotu publicznego</w:t>
            </w:r>
            <w:r>
              <w:rPr>
                <w:sz w:val="20"/>
                <w:szCs w:val="20"/>
              </w:rPr>
              <w:t>)</w:t>
            </w:r>
            <w:r w:rsidRPr="0034260F">
              <w:rPr>
                <w:sz w:val="20"/>
                <w:szCs w:val="20"/>
              </w:rPr>
              <w:t>, otrzymuje z budżetu państwa, na zasadach określonych w przepisach odrębnych, dotację przedmiotową do świadczonej publicznej usługi rejestrowanego doręczenia elektronicznego.</w:t>
            </w:r>
            <w:r w:rsidRPr="0034260F">
              <w:rPr>
                <w:i/>
                <w:iCs/>
                <w:sz w:val="20"/>
                <w:szCs w:val="20"/>
              </w:rPr>
              <w:t xml:space="preserve"> </w:t>
            </w:r>
            <w:r w:rsidRPr="00404D7B">
              <w:rPr>
                <w:b/>
                <w:bCs/>
                <w:sz w:val="20"/>
                <w:szCs w:val="20"/>
              </w:rPr>
              <w:t>Stąd też</w:t>
            </w:r>
            <w:r>
              <w:rPr>
                <w:b/>
                <w:bCs/>
                <w:sz w:val="20"/>
                <w:szCs w:val="20"/>
              </w:rPr>
              <w:t xml:space="preserve"> </w:t>
            </w:r>
            <w:r w:rsidRPr="00404D7B">
              <w:rPr>
                <w:b/>
                <w:bCs/>
                <w:sz w:val="20"/>
                <w:szCs w:val="20"/>
              </w:rPr>
              <w:t xml:space="preserve">tylko przekazywanie korespondencji z wykorzystaniem PURDE od pomiotów </w:t>
            </w:r>
            <w:r w:rsidRPr="00404D7B">
              <w:rPr>
                <w:b/>
                <w:bCs/>
                <w:sz w:val="20"/>
                <w:szCs w:val="20"/>
              </w:rPr>
              <w:lastRenderedPageBreak/>
              <w:t>niepublicznych do podmiotów publicznych jest dotowane z budżetu państwa, z części będącej w dyspozycji MAP.</w:t>
            </w:r>
            <w:r w:rsidRPr="00404D7B">
              <w:rPr>
                <w:i/>
                <w:iCs/>
                <w:sz w:val="20"/>
                <w:szCs w:val="20"/>
              </w:rPr>
              <w:t xml:space="preserve"> </w:t>
            </w:r>
            <w:r w:rsidRPr="00404D7B">
              <w:rPr>
                <w:b/>
                <w:bCs/>
                <w:sz w:val="20"/>
                <w:szCs w:val="20"/>
              </w:rPr>
              <w:t>W pozostałym zakresie w relacji public – public, zgo</w:t>
            </w:r>
            <w:r>
              <w:rPr>
                <w:b/>
                <w:bCs/>
                <w:sz w:val="20"/>
                <w:szCs w:val="20"/>
              </w:rPr>
              <w:t>d</w:t>
            </w:r>
            <w:r w:rsidRPr="00404D7B">
              <w:rPr>
                <w:b/>
                <w:bCs/>
                <w:sz w:val="20"/>
                <w:szCs w:val="20"/>
              </w:rPr>
              <w:t>nie z projektem także w relacji z pomiotami niepublicznymi realizującymi zadania publiczne, operator wyznaczony nie dość, że nie otrzymuje należnego mu wynagrodzenia, to również nie otrzymuje żadnej refundacji z tego tytułu. Rozwiązania takie naruszają zasady demokratycznego państwa prawnego oraz stoją w sprzeczności z fundamentalnymi zasadami funkcjonowania gospodarki rynkowej.</w:t>
            </w:r>
          </w:p>
        </w:tc>
        <w:tc>
          <w:tcPr>
            <w:tcW w:w="5103" w:type="dxa"/>
          </w:tcPr>
          <w:p w14:paraId="045A022B" w14:textId="0B49F2B0" w:rsidR="005C3DEE" w:rsidRPr="00202D20" w:rsidRDefault="005C3DEE" w:rsidP="005C3DEE">
            <w:pPr>
              <w:rPr>
                <w:b/>
                <w:bCs/>
                <w:spacing w:val="6"/>
                <w:sz w:val="20"/>
                <w:szCs w:val="20"/>
              </w:rPr>
            </w:pPr>
            <w:r w:rsidRPr="007E6E8D">
              <w:rPr>
                <w:b/>
                <w:bCs/>
                <w:spacing w:val="6"/>
                <w:sz w:val="20"/>
                <w:szCs w:val="20"/>
              </w:rPr>
              <w:lastRenderedPageBreak/>
              <w:t>Uwaga wyjaśniona</w:t>
            </w:r>
          </w:p>
          <w:p w14:paraId="255DAB9C" w14:textId="77777777" w:rsidR="005C3DEE" w:rsidRDefault="005C3DEE" w:rsidP="005C3DEE">
            <w:pPr>
              <w:rPr>
                <w:spacing w:val="6"/>
                <w:sz w:val="20"/>
                <w:szCs w:val="20"/>
              </w:rPr>
            </w:pPr>
          </w:p>
          <w:p w14:paraId="52D80836" w14:textId="02407CB8" w:rsidR="005C3DEE" w:rsidRPr="006F0DC4" w:rsidRDefault="005C3DEE" w:rsidP="005C3DEE">
            <w:pPr>
              <w:rPr>
                <w:spacing w:val="6"/>
                <w:sz w:val="20"/>
                <w:szCs w:val="20"/>
              </w:rPr>
            </w:pPr>
            <w:r w:rsidRPr="006F0DC4">
              <w:rPr>
                <w:spacing w:val="6"/>
                <w:sz w:val="20"/>
                <w:szCs w:val="20"/>
              </w:rPr>
              <w:t xml:space="preserve">W art. 51 dodano ust. 9a, który będzie stanowił podstawę do przeznaczenia części dotacji, o której mowa w art. 51 ust. 9 ustawy o doręczeniach elektronicznych, na finansowanie prac rozwojowych systemu teleinformatycznego, o którym mowa w art. 58 ust. 3 tej ustawy </w:t>
            </w:r>
            <w:r w:rsidR="0041559F">
              <w:rPr>
                <w:spacing w:val="6"/>
                <w:sz w:val="20"/>
                <w:szCs w:val="20"/>
              </w:rPr>
              <w:t>–</w:t>
            </w:r>
            <w:r w:rsidRPr="006F0DC4">
              <w:rPr>
                <w:spacing w:val="6"/>
                <w:sz w:val="20"/>
                <w:szCs w:val="20"/>
              </w:rPr>
              <w:t xml:space="preserve"> w wysokości nie przekraczającej 30% kwoty dotacji.</w:t>
            </w:r>
          </w:p>
          <w:p w14:paraId="44BFEF69" w14:textId="77777777" w:rsidR="005C3DEE" w:rsidRPr="006F0DC4" w:rsidRDefault="005C3DEE" w:rsidP="005C3DEE">
            <w:pPr>
              <w:rPr>
                <w:spacing w:val="6"/>
                <w:sz w:val="20"/>
                <w:szCs w:val="20"/>
              </w:rPr>
            </w:pPr>
          </w:p>
          <w:p w14:paraId="12506949" w14:textId="77777777" w:rsidR="005C3DEE" w:rsidRPr="006F0DC4" w:rsidRDefault="005C3DEE" w:rsidP="005C3DEE">
            <w:pPr>
              <w:rPr>
                <w:spacing w:val="6"/>
                <w:sz w:val="20"/>
                <w:szCs w:val="20"/>
              </w:rPr>
            </w:pPr>
            <w:r w:rsidRPr="006F0DC4">
              <w:rPr>
                <w:spacing w:val="6"/>
                <w:sz w:val="20"/>
                <w:szCs w:val="20"/>
              </w:rPr>
              <w:t xml:space="preserve">W związku z tym została wprowadzona podstawa prawna do wykorzystania przez OW środków z dotacji z art. 51 ust. 9 ustawy o doręczeniach elektronicznych na prace rozwojowe. </w:t>
            </w:r>
          </w:p>
          <w:p w14:paraId="31E3DCB4" w14:textId="77777777" w:rsidR="005C3DEE" w:rsidRPr="006F0DC4" w:rsidRDefault="005C3DEE" w:rsidP="005C3DEE">
            <w:pPr>
              <w:rPr>
                <w:spacing w:val="6"/>
                <w:sz w:val="20"/>
                <w:szCs w:val="20"/>
              </w:rPr>
            </w:pPr>
          </w:p>
          <w:p w14:paraId="0D96AE4D" w14:textId="77777777" w:rsidR="005C3DEE" w:rsidRPr="006F0DC4" w:rsidRDefault="005C3DEE" w:rsidP="005C3DEE">
            <w:pPr>
              <w:rPr>
                <w:spacing w:val="6"/>
                <w:sz w:val="20"/>
                <w:szCs w:val="20"/>
              </w:rPr>
            </w:pPr>
            <w:r w:rsidRPr="006F0DC4">
              <w:rPr>
                <w:spacing w:val="6"/>
                <w:sz w:val="20"/>
                <w:szCs w:val="20"/>
              </w:rPr>
              <w:t>Dotacja ta dla operatora wyznaczonego do świadczonej PURDE pozostaje w dyspozycji Ministra Aktywów Państwowych cz. 26 – Łączność, a środki na ten cel planowane są w rezerwie celowej poz. 54 - Dotacja przedmiotowa dla operatora wyznaczonego do świadczonej publicznej usługi rejestrowanego doręczenia elektronicznego wynikająca z ustawy o doręczeniach elektronicznych.</w:t>
            </w:r>
          </w:p>
          <w:p w14:paraId="68A96955" w14:textId="77777777" w:rsidR="005C3DEE" w:rsidRPr="006F0DC4" w:rsidRDefault="005C3DEE" w:rsidP="005C3DEE">
            <w:pPr>
              <w:rPr>
                <w:spacing w:val="6"/>
                <w:sz w:val="20"/>
                <w:szCs w:val="20"/>
              </w:rPr>
            </w:pPr>
          </w:p>
          <w:p w14:paraId="36A5C5F8" w14:textId="2EF001D6" w:rsidR="004465C2" w:rsidRPr="00EF4667" w:rsidRDefault="005C3DEE" w:rsidP="005C3DEE">
            <w:pPr>
              <w:rPr>
                <w:sz w:val="20"/>
                <w:szCs w:val="20"/>
              </w:rPr>
            </w:pPr>
            <w:r w:rsidRPr="006F0DC4">
              <w:rPr>
                <w:spacing w:val="6"/>
                <w:sz w:val="20"/>
                <w:szCs w:val="20"/>
              </w:rPr>
              <w:t>Zgodnie z art. 163 ust. 2 ustawy o doręczeniach elektronicznych</w:t>
            </w:r>
            <w:r w:rsidR="00202D20">
              <w:rPr>
                <w:spacing w:val="6"/>
                <w:sz w:val="20"/>
                <w:szCs w:val="20"/>
              </w:rPr>
              <w:t>,</w:t>
            </w:r>
            <w:r w:rsidRPr="006F0DC4">
              <w:rPr>
                <w:spacing w:val="6"/>
                <w:sz w:val="20"/>
                <w:szCs w:val="20"/>
              </w:rPr>
              <w:t xml:space="preserve"> limit w 2027 r. wynosi 153,55 mln zł, a w 2028 r. wynosi 171,43 mln zł.</w:t>
            </w:r>
          </w:p>
        </w:tc>
      </w:tr>
      <w:tr w:rsidR="004465C2" w:rsidRPr="00EF4667" w14:paraId="7E6DF5A4" w14:textId="77777777" w:rsidTr="00E73C49">
        <w:trPr>
          <w:jc w:val="center"/>
        </w:trPr>
        <w:tc>
          <w:tcPr>
            <w:tcW w:w="704" w:type="dxa"/>
          </w:tcPr>
          <w:p w14:paraId="6F0A5869"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AEE98B2" w14:textId="5B75959A" w:rsidR="004465C2" w:rsidRDefault="004465C2" w:rsidP="004465C2">
            <w:pPr>
              <w:rPr>
                <w:sz w:val="20"/>
                <w:szCs w:val="20"/>
              </w:rPr>
            </w:pPr>
            <w:r>
              <w:rPr>
                <w:sz w:val="20"/>
                <w:szCs w:val="20"/>
              </w:rPr>
              <w:t>Poczta Polska S.A.</w:t>
            </w:r>
          </w:p>
        </w:tc>
        <w:tc>
          <w:tcPr>
            <w:tcW w:w="1559" w:type="dxa"/>
          </w:tcPr>
          <w:p w14:paraId="2E64DBE0" w14:textId="16089672" w:rsidR="004465C2" w:rsidRDefault="004465C2" w:rsidP="004465C2">
            <w:pPr>
              <w:rPr>
                <w:rFonts w:cstheme="minorHAnsi"/>
                <w:sz w:val="20"/>
                <w:szCs w:val="20"/>
                <w:lang w:val="en-US"/>
              </w:rPr>
            </w:pPr>
            <w:r>
              <w:rPr>
                <w:rFonts w:cstheme="minorHAnsi"/>
                <w:sz w:val="20"/>
                <w:szCs w:val="20"/>
                <w:lang w:val="en-US"/>
              </w:rPr>
              <w:t>Art. 1 pkt 33</w:t>
            </w:r>
          </w:p>
        </w:tc>
        <w:tc>
          <w:tcPr>
            <w:tcW w:w="5812" w:type="dxa"/>
          </w:tcPr>
          <w:p w14:paraId="24B12332" w14:textId="77777777" w:rsidR="004465C2" w:rsidRDefault="004465C2" w:rsidP="004465C2">
            <w:pPr>
              <w:rPr>
                <w:spacing w:val="6"/>
                <w:sz w:val="20"/>
                <w:szCs w:val="20"/>
              </w:rPr>
            </w:pPr>
            <w:r>
              <w:rPr>
                <w:spacing w:val="6"/>
                <w:sz w:val="20"/>
                <w:szCs w:val="20"/>
              </w:rPr>
              <w:t>W art. 55 ust. 4 otrzymał brzmienie:</w:t>
            </w:r>
          </w:p>
          <w:p w14:paraId="3A9FF2AE" w14:textId="77777777" w:rsidR="004465C2" w:rsidRDefault="004465C2" w:rsidP="004465C2">
            <w:pPr>
              <w:rPr>
                <w:spacing w:val="6"/>
                <w:sz w:val="20"/>
                <w:szCs w:val="20"/>
              </w:rPr>
            </w:pPr>
            <w:r>
              <w:rPr>
                <w:spacing w:val="6"/>
                <w:sz w:val="20"/>
                <w:szCs w:val="20"/>
              </w:rPr>
              <w:t xml:space="preserve">„4. </w:t>
            </w:r>
            <w:r w:rsidRPr="00277B8E">
              <w:rPr>
                <w:spacing w:val="6"/>
                <w:sz w:val="20"/>
                <w:szCs w:val="20"/>
              </w:rPr>
              <w:t>Niewykonaniem publicznej usługi rejestrowanego doręczenia elektronicznego jest</w:t>
            </w:r>
            <w:r>
              <w:rPr>
                <w:spacing w:val="6"/>
                <w:sz w:val="20"/>
                <w:szCs w:val="20"/>
              </w:rPr>
              <w:t>:</w:t>
            </w:r>
          </w:p>
          <w:p w14:paraId="252DDBEC" w14:textId="77777777" w:rsidR="004465C2" w:rsidRDefault="004465C2" w:rsidP="004465C2">
            <w:pPr>
              <w:pStyle w:val="Akapitzlist"/>
              <w:numPr>
                <w:ilvl w:val="0"/>
                <w:numId w:val="16"/>
              </w:numPr>
              <w:ind w:left="179" w:hanging="179"/>
              <w:rPr>
                <w:spacing w:val="6"/>
                <w:sz w:val="20"/>
                <w:szCs w:val="20"/>
              </w:rPr>
            </w:pPr>
            <w:r>
              <w:rPr>
                <w:spacing w:val="6"/>
                <w:sz w:val="20"/>
                <w:szCs w:val="20"/>
              </w:rPr>
              <w:t xml:space="preserve"> niewystawienie dowodu związanego z nadaniem przesyłki po upływie 1 godziny od chwili jej nadania;</w:t>
            </w:r>
          </w:p>
          <w:p w14:paraId="3F94D863" w14:textId="77777777" w:rsidR="004465C2" w:rsidRDefault="004465C2" w:rsidP="004465C2">
            <w:pPr>
              <w:rPr>
                <w:spacing w:val="6"/>
                <w:sz w:val="20"/>
                <w:szCs w:val="20"/>
              </w:rPr>
            </w:pPr>
            <w:r w:rsidRPr="00277B8E">
              <w:rPr>
                <w:spacing w:val="6"/>
                <w:sz w:val="20"/>
                <w:szCs w:val="20"/>
              </w:rPr>
              <w:t xml:space="preserve"> brak możliwości zapoznania się adresata z treścią wysłanych danych po upływie 24 godzin od chwili ich wysłania, potwierdzonego dowodem wysłania, z przyczyn leżących po stronie operatora wyznaczonego.</w:t>
            </w:r>
          </w:p>
          <w:p w14:paraId="042B824F" w14:textId="77777777" w:rsidR="004465C2" w:rsidRDefault="004465C2" w:rsidP="004465C2">
            <w:pPr>
              <w:rPr>
                <w:spacing w:val="6"/>
                <w:sz w:val="20"/>
                <w:szCs w:val="20"/>
              </w:rPr>
            </w:pPr>
          </w:p>
          <w:p w14:paraId="6E53F9E9" w14:textId="6A8509BD" w:rsidR="004465C2" w:rsidRPr="007F4C13" w:rsidRDefault="004465C2" w:rsidP="004465C2">
            <w:pPr>
              <w:rPr>
                <w:rFonts w:eastAsia="Aptos" w:cstheme="minorHAnsi"/>
                <w:b/>
                <w:bCs/>
                <w:sz w:val="20"/>
                <w:szCs w:val="20"/>
              </w:rPr>
            </w:pPr>
            <w:r w:rsidRPr="00086B83">
              <w:rPr>
                <w:sz w:val="20"/>
                <w:szCs w:val="20"/>
              </w:rPr>
              <w:t>Przyjęcie przez PPSA (OW) przesyłki PURDE do doręczenia adresatowi jest procesem składającym się z wielu czynności poprzedzających wystawienie dowodu nadania. W trakcie tego procesu PPSA w szczególności dokonuje niezbędnych walidacji poprawności przygotowania przesyłki przez nadawcę, tj. np. weryfikuje nazwy załączonych plików w zakresie</w:t>
            </w:r>
            <w:r>
              <w:rPr>
                <w:sz w:val="20"/>
                <w:szCs w:val="20"/>
              </w:rPr>
              <w:t xml:space="preserve"> </w:t>
            </w:r>
            <w:r w:rsidRPr="00086B83">
              <w:rPr>
                <w:sz w:val="20"/>
                <w:szCs w:val="20"/>
              </w:rPr>
              <w:t>nazw oraz typów dopuszczanych plików, dokonuje skanowania antywirusowego, weryfikuje dopuszczalną wielkość przesyłki a także weryfikuje wskazane przez nadawcę ADE adresata w BAE</w:t>
            </w:r>
            <w:r>
              <w:rPr>
                <w:sz w:val="20"/>
                <w:szCs w:val="20"/>
              </w:rPr>
              <w:t xml:space="preserve"> (brak SLA po stronie MC)</w:t>
            </w:r>
            <w:r w:rsidRPr="00086B83">
              <w:rPr>
                <w:sz w:val="20"/>
                <w:szCs w:val="20"/>
              </w:rPr>
              <w:t>. Biorąc zatem pod uwagę powyższe czynności oraz fakt</w:t>
            </w:r>
            <w:r>
              <w:rPr>
                <w:sz w:val="20"/>
                <w:szCs w:val="20"/>
              </w:rPr>
              <w:t>,</w:t>
            </w:r>
            <w:r w:rsidRPr="00086B83">
              <w:rPr>
                <w:sz w:val="20"/>
                <w:szCs w:val="20"/>
              </w:rPr>
              <w:t xml:space="preserve"> iż w ramach procesu przyjęcia przesyłki PPSA występują czynności na których czas PPSA może nie mieć wpływu jak choćby weryfikacja ADE w BAE czy obsługa wiadomości masowej (maksymalnie 1000 adresatów) przez aplikację frontendową niezasadne jest zobowiązanie PPSA jako OW do wystawienia dowodu nadania w ciągu 1 godziny od chwili nadania przesyłki i uznanie niedochowania tego czasu jako niewykonani</w:t>
            </w:r>
            <w:r>
              <w:rPr>
                <w:sz w:val="20"/>
                <w:szCs w:val="20"/>
              </w:rPr>
              <w:t>a</w:t>
            </w:r>
            <w:r w:rsidRPr="00086B83">
              <w:rPr>
                <w:sz w:val="20"/>
                <w:szCs w:val="20"/>
              </w:rPr>
              <w:t xml:space="preserve"> usługi</w:t>
            </w:r>
            <w:r>
              <w:rPr>
                <w:sz w:val="20"/>
                <w:szCs w:val="20"/>
              </w:rPr>
              <w:t>,</w:t>
            </w:r>
            <w:r w:rsidRPr="00086B83">
              <w:rPr>
                <w:sz w:val="20"/>
                <w:szCs w:val="20"/>
              </w:rPr>
              <w:t xml:space="preserve"> w szczególności jeżeli przesyłka zostanie udostępniona do odbioru adresatowi przed upływem 24h od jej nadania.</w:t>
            </w:r>
            <w:r>
              <w:rPr>
                <w:sz w:val="20"/>
                <w:szCs w:val="20"/>
              </w:rPr>
              <w:t xml:space="preserve"> Jednocześnie zgodnie z normą </w:t>
            </w:r>
            <w:r w:rsidRPr="00EF15BE">
              <w:rPr>
                <w:sz w:val="20"/>
                <w:szCs w:val="20"/>
              </w:rPr>
              <w:t xml:space="preserve">ETSI EN 319 521 </w:t>
            </w:r>
            <w:r>
              <w:rPr>
                <w:sz w:val="20"/>
                <w:szCs w:val="20"/>
              </w:rPr>
              <w:t xml:space="preserve">dostawca usługi RDE może dowolnie kształtować sposób realizacji usługi, w szczególności w zakresie wystawiania dowodów i przyjąć </w:t>
            </w:r>
            <w:r>
              <w:rPr>
                <w:sz w:val="20"/>
                <w:szCs w:val="20"/>
              </w:rPr>
              <w:lastRenderedPageBreak/>
              <w:t>wystawianie dowodów i ich udostępnianie nadawcom wyłącznie w godzinach nocnych, mając na uwadze optymalizację procesów realizowanych w systemach, gdzie zdecydowana większość ruchu związanego z nadawaniem przesyłek jest skupiona w godzinach 8.00-16.00, z uwagi na pracę jednostek publicznych. Narzucenie takiego parametru, ograniczającego swobodę działania dostawcy RDE skutkuje zwiększeniem kosztów utrzymania i infrastruktury, w związku z czym koszty z tym związane powinny być pokryte z budżetu państwa.</w:t>
            </w:r>
          </w:p>
        </w:tc>
        <w:tc>
          <w:tcPr>
            <w:tcW w:w="5103" w:type="dxa"/>
          </w:tcPr>
          <w:p w14:paraId="5B00464F" w14:textId="7F1686C2" w:rsidR="009E29E9" w:rsidRPr="007E6E8D" w:rsidRDefault="005C3DEE" w:rsidP="009E29E9">
            <w:pPr>
              <w:rPr>
                <w:b/>
                <w:bCs/>
                <w:sz w:val="20"/>
                <w:szCs w:val="20"/>
              </w:rPr>
            </w:pPr>
            <w:r w:rsidRPr="007E6E8D">
              <w:rPr>
                <w:b/>
                <w:bCs/>
                <w:sz w:val="20"/>
                <w:szCs w:val="20"/>
              </w:rPr>
              <w:lastRenderedPageBreak/>
              <w:t xml:space="preserve">Uwaga </w:t>
            </w:r>
            <w:r w:rsidR="009E29E9" w:rsidRPr="007E6E8D">
              <w:rPr>
                <w:b/>
                <w:bCs/>
                <w:sz w:val="20"/>
                <w:szCs w:val="20"/>
              </w:rPr>
              <w:t>wyjaśniona</w:t>
            </w:r>
          </w:p>
          <w:p w14:paraId="000FAF6F" w14:textId="77777777" w:rsidR="009E29E9" w:rsidRDefault="009E29E9" w:rsidP="009E29E9">
            <w:pPr>
              <w:rPr>
                <w:sz w:val="20"/>
                <w:szCs w:val="20"/>
              </w:rPr>
            </w:pPr>
          </w:p>
          <w:p w14:paraId="26A7622C" w14:textId="1BAA45AF" w:rsidR="004465C2" w:rsidRPr="00EF4667" w:rsidRDefault="009E29E9" w:rsidP="009E29E9">
            <w:pPr>
              <w:rPr>
                <w:sz w:val="20"/>
                <w:szCs w:val="20"/>
              </w:rPr>
            </w:pPr>
            <w:r>
              <w:rPr>
                <w:sz w:val="20"/>
                <w:szCs w:val="20"/>
              </w:rPr>
              <w:t xml:space="preserve">Mając na uwadze zgłoszone argumenty zaproponowano </w:t>
            </w:r>
            <w:r w:rsidRPr="0041559F">
              <w:rPr>
                <w:sz w:val="20"/>
                <w:szCs w:val="20"/>
              </w:rPr>
              <w:t>wydłużenie z 1 godziny do 6 godzin.</w:t>
            </w:r>
            <w:r w:rsidR="004465C2">
              <w:rPr>
                <w:sz w:val="20"/>
                <w:szCs w:val="20"/>
              </w:rPr>
              <w:t xml:space="preserve"> </w:t>
            </w:r>
          </w:p>
        </w:tc>
      </w:tr>
      <w:tr w:rsidR="004465C2" w:rsidRPr="00EF4667" w14:paraId="211DC556" w14:textId="77777777" w:rsidTr="00E73C49">
        <w:trPr>
          <w:jc w:val="center"/>
        </w:trPr>
        <w:tc>
          <w:tcPr>
            <w:tcW w:w="704" w:type="dxa"/>
          </w:tcPr>
          <w:p w14:paraId="27C8E783"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6166495B" w14:textId="44C1EEB6" w:rsidR="004465C2" w:rsidRPr="00716E69" w:rsidRDefault="004465C2" w:rsidP="004465C2">
            <w:pPr>
              <w:rPr>
                <w:sz w:val="20"/>
                <w:szCs w:val="20"/>
              </w:rPr>
            </w:pPr>
            <w:r w:rsidRPr="00081789">
              <w:rPr>
                <w:sz w:val="20"/>
                <w:szCs w:val="20"/>
              </w:rPr>
              <w:t>Polska Izba Informatyki i Telekomunikacji</w:t>
            </w:r>
          </w:p>
        </w:tc>
        <w:tc>
          <w:tcPr>
            <w:tcW w:w="1559" w:type="dxa"/>
          </w:tcPr>
          <w:p w14:paraId="2C190DD0" w14:textId="16EEA89D" w:rsidR="004465C2" w:rsidRDefault="004465C2" w:rsidP="004465C2">
            <w:pPr>
              <w:rPr>
                <w:spacing w:val="6"/>
                <w:sz w:val="20"/>
                <w:szCs w:val="20"/>
              </w:rPr>
            </w:pPr>
            <w:r w:rsidRPr="00353495">
              <w:rPr>
                <w:spacing w:val="6"/>
                <w:sz w:val="20"/>
                <w:szCs w:val="20"/>
              </w:rPr>
              <w:t>Art. 1 pkt 34</w:t>
            </w:r>
          </w:p>
        </w:tc>
        <w:tc>
          <w:tcPr>
            <w:tcW w:w="5812" w:type="dxa"/>
          </w:tcPr>
          <w:p w14:paraId="5308105C" w14:textId="77777777" w:rsidR="004465C2" w:rsidRPr="00522648" w:rsidRDefault="004465C2" w:rsidP="004465C2">
            <w:pPr>
              <w:rPr>
                <w:spacing w:val="6"/>
                <w:sz w:val="20"/>
                <w:szCs w:val="20"/>
              </w:rPr>
            </w:pPr>
            <w:r w:rsidRPr="00522648">
              <w:rPr>
                <w:spacing w:val="6"/>
                <w:sz w:val="20"/>
                <w:szCs w:val="20"/>
              </w:rPr>
              <w:t>(wprowadzenie w UoDE do Art. 58 ust. 5 o brzmieniu:</w:t>
            </w:r>
          </w:p>
          <w:p w14:paraId="77687030" w14:textId="77777777" w:rsidR="004465C2" w:rsidRPr="00522648" w:rsidRDefault="004465C2" w:rsidP="004465C2">
            <w:pPr>
              <w:rPr>
                <w:spacing w:val="6"/>
                <w:sz w:val="20"/>
                <w:szCs w:val="20"/>
              </w:rPr>
            </w:pPr>
            <w:r w:rsidRPr="00522648">
              <w:rPr>
                <w:spacing w:val="6"/>
                <w:sz w:val="20"/>
                <w:szCs w:val="20"/>
              </w:rPr>
              <w:t>„5. Kwalifikowany dostawca usług zaufania świadczący kwalifikowaną usługę rejestrowanego doręczenia elektronicznego obowiązany jest do zintegrowania swojego systemu teleinformatycznego z systemami teleinformatycznymi, o których mowa w ust. 1 i 2.”)</w:t>
            </w:r>
          </w:p>
          <w:p w14:paraId="66139139" w14:textId="77777777" w:rsidR="004465C2" w:rsidRPr="00522648" w:rsidRDefault="004465C2" w:rsidP="004465C2">
            <w:pPr>
              <w:rPr>
                <w:rFonts w:eastAsia="Aptos" w:cstheme="minorHAnsi"/>
                <w:sz w:val="20"/>
                <w:szCs w:val="20"/>
              </w:rPr>
            </w:pPr>
            <w:r w:rsidRPr="00522648">
              <w:rPr>
                <w:rFonts w:eastAsia="Aptos" w:cstheme="minorHAnsi"/>
                <w:sz w:val="20"/>
                <w:szCs w:val="20"/>
              </w:rPr>
              <w:t>Akceptacja wprowadzenia tego przepisu uzależnione jest od wprowadzenia jednocześnie przepisu w ustawie o usługach zaufania o brzmieniu podanym w art. 10 ustawy zmieniającej UoDE. Bowiem ważne jest określenie zakresu integracji, do którego będzie obowiązany dostawca kwalifikowanej usługi rejestrowanego doręczenia elektronicznego.</w:t>
            </w:r>
          </w:p>
          <w:p w14:paraId="6A19C0A0" w14:textId="77777777" w:rsidR="004465C2" w:rsidRPr="00522648" w:rsidRDefault="004465C2" w:rsidP="004465C2">
            <w:pPr>
              <w:rPr>
                <w:rFonts w:eastAsia="Aptos" w:cstheme="minorHAnsi"/>
                <w:sz w:val="20"/>
                <w:szCs w:val="20"/>
              </w:rPr>
            </w:pPr>
          </w:p>
          <w:p w14:paraId="3724FE99" w14:textId="77777777" w:rsidR="004465C2" w:rsidRPr="00522648" w:rsidRDefault="004465C2" w:rsidP="004465C2">
            <w:pPr>
              <w:rPr>
                <w:rFonts w:eastAsia="Aptos" w:cstheme="minorHAnsi"/>
                <w:b/>
                <w:bCs/>
                <w:sz w:val="20"/>
                <w:szCs w:val="20"/>
              </w:rPr>
            </w:pPr>
            <w:r w:rsidRPr="00522648">
              <w:rPr>
                <w:rFonts w:eastAsia="Aptos" w:cstheme="minorHAnsi"/>
                <w:b/>
                <w:bCs/>
                <w:sz w:val="20"/>
                <w:szCs w:val="20"/>
              </w:rPr>
              <w:t>Uzasadnienie:</w:t>
            </w:r>
          </w:p>
          <w:p w14:paraId="282B102A" w14:textId="77777777" w:rsidR="004465C2" w:rsidRPr="00522648" w:rsidRDefault="004465C2" w:rsidP="004465C2">
            <w:pPr>
              <w:rPr>
                <w:sz w:val="20"/>
                <w:szCs w:val="20"/>
              </w:rPr>
            </w:pPr>
            <w:r w:rsidRPr="00522648">
              <w:rPr>
                <w:rFonts w:cstheme="minorHAnsi"/>
                <w:sz w:val="20"/>
                <w:szCs w:val="20"/>
              </w:rPr>
              <w:t xml:space="preserve">Obowiązek integracji systemu z jakimkolwiek systemem informatycznym przez przedsiębiorcę musi wynikać z jasnych zasad projektowych tj. zakres, czas i budżet. Analizując ocenę MC </w:t>
            </w:r>
            <w:r w:rsidRPr="00522648">
              <w:rPr>
                <w:rFonts w:cstheme="minorHAnsi"/>
                <w:i/>
                <w:iCs/>
                <w:sz w:val="20"/>
                <w:szCs w:val="20"/>
              </w:rPr>
              <w:t>“</w:t>
            </w:r>
            <w:r w:rsidRPr="00522648">
              <w:rPr>
                <w:i/>
                <w:sz w:val="20"/>
                <w:szCs w:val="20"/>
              </w:rPr>
              <w:t xml:space="preserve">koszty integracji </w:t>
            </w:r>
            <w:r w:rsidRPr="00522648">
              <w:rPr>
                <w:i/>
                <w:sz w:val="20"/>
                <w:szCs w:val="20"/>
                <w:u w:val="single"/>
              </w:rPr>
              <w:t xml:space="preserve">nie będą wysokie </w:t>
            </w:r>
            <w:r w:rsidRPr="00522648">
              <w:rPr>
                <w:i/>
                <w:sz w:val="20"/>
                <w:szCs w:val="20"/>
              </w:rPr>
              <w:t xml:space="preserve">z uwagi na </w:t>
            </w:r>
            <w:r w:rsidRPr="00522648">
              <w:rPr>
                <w:i/>
                <w:sz w:val="20"/>
                <w:szCs w:val="20"/>
                <w:u w:val="single"/>
              </w:rPr>
              <w:t xml:space="preserve">prosty proces </w:t>
            </w:r>
            <w:r w:rsidRPr="00522648">
              <w:rPr>
                <w:i/>
                <w:sz w:val="20"/>
                <w:szCs w:val="20"/>
              </w:rPr>
              <w:t>integracji z systemem doręczeń poprzez udostępnione przez MC API.”</w:t>
            </w:r>
            <w:r w:rsidRPr="00522648">
              <w:rPr>
                <w:sz w:val="20"/>
                <w:szCs w:val="20"/>
              </w:rPr>
              <w:t xml:space="preserve"> nie musi być zgodna z rzeczywistością. </w:t>
            </w:r>
          </w:p>
          <w:p w14:paraId="1717DC00" w14:textId="77777777" w:rsidR="004465C2" w:rsidRPr="00522648" w:rsidRDefault="004465C2" w:rsidP="004465C2">
            <w:pPr>
              <w:rPr>
                <w:rFonts w:cstheme="minorHAnsi"/>
                <w:sz w:val="20"/>
                <w:szCs w:val="20"/>
              </w:rPr>
            </w:pPr>
            <w:r w:rsidRPr="00522648">
              <w:rPr>
                <w:rFonts w:cstheme="minorHAnsi"/>
                <w:sz w:val="20"/>
                <w:szCs w:val="20"/>
              </w:rPr>
              <w:t>Należy wskazać kilka istotnych rzeczy, które powinny być wzięte pod uwagę i dokładnie omówione z KDU zanim takie zobowiązanie integracji nastąpi. Niemniej do istotnych aspektów mogą należeć:</w:t>
            </w:r>
          </w:p>
          <w:p w14:paraId="095F9D15"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Zmiana logiki systemów:</w:t>
            </w:r>
            <w:r w:rsidRPr="00522648">
              <w:rPr>
                <w:rFonts w:eastAsia="Calibri" w:cstheme="minorHAnsi"/>
                <w:color w:val="303030"/>
                <w:sz w:val="20"/>
                <w:szCs w:val="20"/>
              </w:rPr>
              <w:t xml:space="preserve"> Przez lata KDU budowali systemy w oparciu o inne interfejsy, gdyż integracja OW była dla nich niedostępna; przejście na MC API wymagałoby całkowitej przebudowy architektury ich systemów.</w:t>
            </w:r>
          </w:p>
          <w:p w14:paraId="3419E122"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Brak wpływu na specyfikację:</w:t>
            </w:r>
            <w:r w:rsidRPr="00522648">
              <w:rPr>
                <w:rFonts w:eastAsia="Calibri" w:cstheme="minorHAnsi"/>
                <w:color w:val="303030"/>
                <w:sz w:val="20"/>
                <w:szCs w:val="20"/>
              </w:rPr>
              <w:t xml:space="preserve"> Założenia MC API są kształtowane przez Centralny Ośrodek Informatyki (COI) i Pocztę Polską; KDU nie mają wpływu na ten interfejs, a </w:t>
            </w:r>
            <w:r w:rsidRPr="00522648">
              <w:rPr>
                <w:rFonts w:eastAsia="Calibri" w:cstheme="minorHAnsi"/>
                <w:color w:val="303030"/>
                <w:sz w:val="20"/>
                <w:szCs w:val="20"/>
              </w:rPr>
              <w:lastRenderedPageBreak/>
              <w:t>muszą dostosowywać się do jego zmian wymuszanych przez OW.</w:t>
            </w:r>
          </w:p>
          <w:p w14:paraId="5FDE9929"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Brak finansowania:</w:t>
            </w:r>
            <w:r w:rsidRPr="00522648">
              <w:rPr>
                <w:rFonts w:eastAsia="Calibri" w:cstheme="minorHAnsi"/>
                <w:color w:val="303030"/>
                <w:sz w:val="20"/>
                <w:szCs w:val="20"/>
              </w:rPr>
              <w:t xml:space="preserve"> OW otrzymuje publiczne środki na rozwój interfejsów, natomiast KDU musieliby pokryć gigantyczne koszty zmian (również po stronie swoich klientów) z własnych środków.</w:t>
            </w:r>
          </w:p>
          <w:p w14:paraId="79A6A27E"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 xml:space="preserve">Brak wsparcia w czasie integracji </w:t>
            </w:r>
            <w:r w:rsidRPr="00522648">
              <w:rPr>
                <w:rFonts w:eastAsia="Calibri" w:cstheme="minorHAnsi"/>
                <w:color w:val="303030"/>
                <w:sz w:val="20"/>
                <w:szCs w:val="20"/>
              </w:rPr>
              <w:t>ze strony integrowanych systemów</w:t>
            </w:r>
          </w:p>
          <w:p w14:paraId="08B4AB7F"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 xml:space="preserve">Nieokreślona ilość </w:t>
            </w:r>
            <w:r w:rsidRPr="00522648">
              <w:rPr>
                <w:rFonts w:eastAsia="Calibri" w:cstheme="minorHAnsi"/>
                <w:color w:val="303030"/>
                <w:sz w:val="20"/>
                <w:szCs w:val="20"/>
              </w:rPr>
              <w:t xml:space="preserve">systemów do zintegrowania </w:t>
            </w:r>
          </w:p>
          <w:p w14:paraId="08195E76"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 xml:space="preserve">Nieokreślony czas </w:t>
            </w:r>
            <w:r w:rsidRPr="00522648">
              <w:rPr>
                <w:rFonts w:eastAsia="Calibri" w:cstheme="minorHAnsi"/>
                <w:color w:val="303030"/>
                <w:sz w:val="20"/>
                <w:szCs w:val="20"/>
              </w:rPr>
              <w:t>na integrację</w:t>
            </w:r>
          </w:p>
          <w:p w14:paraId="469665F8" w14:textId="77777777" w:rsidR="004465C2" w:rsidRPr="00522648" w:rsidRDefault="004465C2" w:rsidP="004465C2">
            <w:pPr>
              <w:pStyle w:val="Akapitzlist"/>
              <w:numPr>
                <w:ilvl w:val="0"/>
                <w:numId w:val="12"/>
              </w:numPr>
              <w:shd w:val="clear" w:color="auto" w:fill="FFFFFF" w:themeFill="background1"/>
              <w:spacing w:after="120"/>
              <w:contextualSpacing/>
              <w:rPr>
                <w:rFonts w:eastAsia="Calibri" w:cstheme="minorHAnsi"/>
                <w:color w:val="303030"/>
                <w:sz w:val="20"/>
                <w:szCs w:val="20"/>
              </w:rPr>
            </w:pPr>
            <w:r w:rsidRPr="00522648">
              <w:rPr>
                <w:rFonts w:eastAsia="Calibri" w:cstheme="minorHAnsi"/>
                <w:b/>
                <w:color w:val="303030"/>
                <w:sz w:val="20"/>
                <w:szCs w:val="20"/>
              </w:rPr>
              <w:t xml:space="preserve">Nieokreślony zakres </w:t>
            </w:r>
            <w:r w:rsidRPr="00522648">
              <w:rPr>
                <w:rFonts w:eastAsia="Calibri" w:cstheme="minorHAnsi"/>
                <w:color w:val="303030"/>
                <w:sz w:val="20"/>
                <w:szCs w:val="20"/>
              </w:rPr>
              <w:t>samej integracji w ramach proponowanych gotowych interfejsów. Samo UA API w/g Projektu Technicznego User Agent-API to ponad 120 stron!</w:t>
            </w:r>
          </w:p>
          <w:p w14:paraId="12D2AD5E" w14:textId="77777777" w:rsidR="004465C2" w:rsidRPr="00522648" w:rsidRDefault="004465C2" w:rsidP="004465C2">
            <w:pPr>
              <w:pStyle w:val="Akapitzlist"/>
              <w:numPr>
                <w:ilvl w:val="0"/>
                <w:numId w:val="12"/>
              </w:numPr>
              <w:rPr>
                <w:rFonts w:eastAsia="Calibri" w:cstheme="minorHAnsi"/>
                <w:color w:val="303030"/>
                <w:sz w:val="20"/>
                <w:szCs w:val="20"/>
              </w:rPr>
            </w:pPr>
            <w:r w:rsidRPr="00522648">
              <w:rPr>
                <w:rFonts w:eastAsia="Calibri" w:cstheme="minorHAnsi"/>
                <w:b/>
                <w:color w:val="303030"/>
                <w:sz w:val="20"/>
                <w:szCs w:val="20"/>
              </w:rPr>
              <w:t>Niekompletność propozycji:</w:t>
            </w:r>
            <w:r w:rsidRPr="00522648">
              <w:rPr>
                <w:rFonts w:eastAsia="Calibri" w:cstheme="minorHAnsi"/>
                <w:color w:val="303030"/>
                <w:sz w:val="20"/>
                <w:szCs w:val="20"/>
              </w:rPr>
              <w:t xml:space="preserve"> Obecne rozwiązania nie gwarantują, że wnioski wypełnione przez obywateli na portalach publicznych zostaną poprawnie przekazane do KDU w celu ich nadania.</w:t>
            </w:r>
          </w:p>
          <w:p w14:paraId="3751B38F" w14:textId="77777777" w:rsidR="004465C2" w:rsidRPr="00522648" w:rsidRDefault="004465C2" w:rsidP="004465C2">
            <w:pPr>
              <w:pStyle w:val="Akapitzlist"/>
              <w:numPr>
                <w:ilvl w:val="0"/>
                <w:numId w:val="12"/>
              </w:numPr>
              <w:rPr>
                <w:rFonts w:eastAsia="Calibri" w:cstheme="minorHAnsi"/>
                <w:color w:val="303030"/>
                <w:sz w:val="20"/>
                <w:szCs w:val="20"/>
              </w:rPr>
            </w:pPr>
            <w:r w:rsidRPr="00522648">
              <w:rPr>
                <w:rFonts w:eastAsia="Calibri" w:cstheme="minorHAnsi"/>
                <w:b/>
                <w:color w:val="303030"/>
                <w:sz w:val="20"/>
                <w:szCs w:val="20"/>
              </w:rPr>
              <w:t>Redundancja techniczna:</w:t>
            </w:r>
            <w:r w:rsidRPr="00522648">
              <w:rPr>
                <w:rFonts w:eastAsia="Calibri" w:cstheme="minorHAnsi"/>
                <w:color w:val="303030"/>
                <w:sz w:val="20"/>
                <w:szCs w:val="20"/>
              </w:rPr>
              <w:t xml:space="preserve"> Konieczność utrzymywania dwóch grup interfejsów (ze względu na zintegrowanych już własnych klientów KDU, korzystających z API KDI) jest kosztowna i w dłuższej perspektywie technicznie niewykonalna.</w:t>
            </w:r>
          </w:p>
          <w:p w14:paraId="54624891" w14:textId="77777777" w:rsidR="004465C2" w:rsidRPr="00522648" w:rsidRDefault="004465C2" w:rsidP="004465C2">
            <w:pPr>
              <w:shd w:val="clear" w:color="auto" w:fill="FFFFFF" w:themeFill="background1"/>
              <w:spacing w:after="120"/>
              <w:contextualSpacing/>
              <w:rPr>
                <w:rFonts w:eastAsia="Calibri" w:cstheme="minorHAnsi"/>
                <w:color w:val="303030"/>
                <w:sz w:val="20"/>
                <w:szCs w:val="20"/>
              </w:rPr>
            </w:pPr>
            <w:r w:rsidRPr="00522648">
              <w:rPr>
                <w:rFonts w:eastAsia="Calibri" w:cstheme="minorHAnsi"/>
                <w:color w:val="303030"/>
                <w:sz w:val="20"/>
                <w:szCs w:val="20"/>
              </w:rPr>
              <w:t>Przypominamy też, że mogą na rynku istnieć Kwalifikowani Dostawczy Usług RDE, niepowiązani z usługą PURDE i nie można na nich wymuszać /w/w integracji.</w:t>
            </w:r>
          </w:p>
          <w:p w14:paraId="5833B1AA" w14:textId="5986D7CA" w:rsidR="004465C2" w:rsidRPr="00522648" w:rsidRDefault="004465C2" w:rsidP="004465C2">
            <w:pPr>
              <w:shd w:val="clear" w:color="auto" w:fill="FFFFFF" w:themeFill="background1"/>
              <w:spacing w:after="120"/>
              <w:contextualSpacing/>
              <w:rPr>
                <w:rFonts w:eastAsia="Calibri" w:cstheme="minorHAnsi"/>
                <w:color w:val="303030"/>
                <w:sz w:val="20"/>
                <w:szCs w:val="20"/>
              </w:rPr>
            </w:pPr>
            <w:r w:rsidRPr="00522648">
              <w:rPr>
                <w:rFonts w:eastAsia="Calibri" w:cstheme="minorHAnsi"/>
                <w:color w:val="303030"/>
                <w:sz w:val="20"/>
                <w:szCs w:val="20"/>
              </w:rPr>
              <w:t>Niemniej po doprecyzowaniu zakresu a także późniejszych zasad tzw. change managementu zagadnienie należy pogłębić.</w:t>
            </w:r>
          </w:p>
        </w:tc>
        <w:tc>
          <w:tcPr>
            <w:tcW w:w="5103" w:type="dxa"/>
          </w:tcPr>
          <w:p w14:paraId="3C05E618" w14:textId="77777777" w:rsidR="005B4566" w:rsidRPr="00522648" w:rsidRDefault="005B4566" w:rsidP="004465C2">
            <w:pPr>
              <w:rPr>
                <w:b/>
                <w:bCs/>
                <w:sz w:val="20"/>
                <w:szCs w:val="20"/>
              </w:rPr>
            </w:pPr>
            <w:r w:rsidRPr="00522648">
              <w:rPr>
                <w:b/>
                <w:bCs/>
                <w:sz w:val="20"/>
                <w:szCs w:val="20"/>
              </w:rPr>
              <w:lastRenderedPageBreak/>
              <w:t>Uwaga wyjaśniona</w:t>
            </w:r>
          </w:p>
          <w:p w14:paraId="765D60C8" w14:textId="77777777" w:rsidR="005B4566" w:rsidRPr="00522648" w:rsidRDefault="005B4566" w:rsidP="004465C2">
            <w:pPr>
              <w:rPr>
                <w:sz w:val="20"/>
                <w:szCs w:val="20"/>
              </w:rPr>
            </w:pPr>
          </w:p>
          <w:p w14:paraId="577BD0B6" w14:textId="77777777" w:rsidR="005B4566" w:rsidRPr="00522648" w:rsidRDefault="005B4566" w:rsidP="004465C2">
            <w:pPr>
              <w:rPr>
                <w:sz w:val="20"/>
                <w:szCs w:val="20"/>
              </w:rPr>
            </w:pPr>
            <w:r w:rsidRPr="00522648">
              <w:rPr>
                <w:sz w:val="20"/>
                <w:szCs w:val="20"/>
              </w:rPr>
              <w:t>Intencją projektowanej zmiany jest wymóg utworzenia interfejsów UA API przez kwalifikowanych dostawców URDE.</w:t>
            </w:r>
          </w:p>
          <w:p w14:paraId="105ED31A" w14:textId="1085B94F" w:rsidR="004465C2" w:rsidRPr="00522648" w:rsidRDefault="00202D20" w:rsidP="004465C2">
            <w:pPr>
              <w:rPr>
                <w:sz w:val="20"/>
                <w:szCs w:val="20"/>
              </w:rPr>
            </w:pPr>
            <w:r>
              <w:rPr>
                <w:sz w:val="20"/>
                <w:szCs w:val="20"/>
              </w:rPr>
              <w:t>Ten przepis n</w:t>
            </w:r>
            <w:r w:rsidR="005B4566" w:rsidRPr="00522648">
              <w:rPr>
                <w:sz w:val="20"/>
                <w:szCs w:val="20"/>
              </w:rPr>
              <w:t>ie wpływa na zmiany architektury i logiki w komponentach dostawców systemów (dokumentacj</w:t>
            </w:r>
            <w:r>
              <w:rPr>
                <w:sz w:val="20"/>
                <w:szCs w:val="20"/>
              </w:rPr>
              <w:t>e</w:t>
            </w:r>
            <w:r w:rsidR="005B4566" w:rsidRPr="00522648">
              <w:rPr>
                <w:sz w:val="20"/>
                <w:szCs w:val="20"/>
              </w:rPr>
              <w:t xml:space="preserve"> techniczn</w:t>
            </w:r>
            <w:r>
              <w:rPr>
                <w:sz w:val="20"/>
                <w:szCs w:val="20"/>
              </w:rPr>
              <w:t>e</w:t>
            </w:r>
            <w:r w:rsidR="005B4566" w:rsidRPr="00522648">
              <w:rPr>
                <w:sz w:val="20"/>
                <w:szCs w:val="20"/>
              </w:rPr>
              <w:t xml:space="preserve"> UA API są już udostępnion</w:t>
            </w:r>
            <w:r>
              <w:rPr>
                <w:sz w:val="20"/>
                <w:szCs w:val="20"/>
              </w:rPr>
              <w:t>e</w:t>
            </w:r>
            <w:r w:rsidR="005B4566" w:rsidRPr="00522648">
              <w:rPr>
                <w:sz w:val="20"/>
                <w:szCs w:val="20"/>
              </w:rPr>
              <w:t xml:space="preserve"> i COI zapewnia wsparcie w procesie integracji).</w:t>
            </w:r>
          </w:p>
          <w:p w14:paraId="339FA8C4" w14:textId="77777777" w:rsidR="00A367D0" w:rsidRPr="00522648" w:rsidRDefault="00A367D0" w:rsidP="004465C2">
            <w:pPr>
              <w:rPr>
                <w:sz w:val="20"/>
                <w:szCs w:val="20"/>
              </w:rPr>
            </w:pPr>
          </w:p>
          <w:p w14:paraId="4CD04731" w14:textId="21DC9B96" w:rsidR="00A367D0" w:rsidRPr="00522648" w:rsidRDefault="00A367D0" w:rsidP="004465C2">
            <w:pPr>
              <w:rPr>
                <w:sz w:val="20"/>
                <w:szCs w:val="20"/>
              </w:rPr>
            </w:pPr>
            <w:r w:rsidRPr="00522648">
              <w:rPr>
                <w:sz w:val="20"/>
                <w:szCs w:val="20"/>
              </w:rPr>
              <w:t>W związku ze zgłoszonymi uwagami</w:t>
            </w:r>
            <w:r w:rsidR="00202D20">
              <w:rPr>
                <w:sz w:val="20"/>
                <w:szCs w:val="20"/>
              </w:rPr>
              <w:t>,</w:t>
            </w:r>
            <w:r w:rsidRPr="00522648">
              <w:rPr>
                <w:sz w:val="20"/>
                <w:szCs w:val="20"/>
              </w:rPr>
              <w:t xml:space="preserve"> art. 58 ust. 5 otrzyma brzmienie:</w:t>
            </w:r>
          </w:p>
          <w:p w14:paraId="0068B216" w14:textId="77777777" w:rsidR="00A367D0" w:rsidRPr="00F83882" w:rsidRDefault="00A367D0" w:rsidP="004465C2">
            <w:pPr>
              <w:rPr>
                <w:sz w:val="20"/>
                <w:szCs w:val="20"/>
              </w:rPr>
            </w:pPr>
          </w:p>
          <w:p w14:paraId="5972FF83" w14:textId="2B24492E" w:rsidR="00522648" w:rsidRPr="00522648" w:rsidRDefault="00A367D0" w:rsidP="00522648">
            <w:pPr>
              <w:rPr>
                <w:sz w:val="20"/>
                <w:szCs w:val="20"/>
              </w:rPr>
            </w:pPr>
            <w:r w:rsidRPr="00F83882">
              <w:rPr>
                <w:sz w:val="20"/>
                <w:szCs w:val="20"/>
              </w:rPr>
              <w:t>„</w:t>
            </w:r>
            <w:r w:rsidR="00377440" w:rsidRPr="00522648">
              <w:rPr>
                <w:sz w:val="20"/>
                <w:szCs w:val="20"/>
              </w:rPr>
              <w:t xml:space="preserve">5. </w:t>
            </w:r>
            <w:r w:rsidR="00522648" w:rsidRPr="00522648">
              <w:rPr>
                <w:sz w:val="20"/>
                <w:szCs w:val="20"/>
              </w:rPr>
              <w:t>Kwalifikowany dostawca usług zaufania świadczący kwalifikowaną usługę rejestrowanego doręczenia elektronicznego:</w:t>
            </w:r>
          </w:p>
          <w:p w14:paraId="2BC136A2" w14:textId="77777777" w:rsidR="00522648" w:rsidRPr="00522648" w:rsidRDefault="00522648" w:rsidP="00522648">
            <w:pPr>
              <w:rPr>
                <w:sz w:val="20"/>
                <w:szCs w:val="20"/>
              </w:rPr>
            </w:pPr>
            <w:r w:rsidRPr="00522648">
              <w:rPr>
                <w:sz w:val="20"/>
                <w:szCs w:val="20"/>
              </w:rPr>
              <w:t>1)</w:t>
            </w:r>
            <w:r w:rsidRPr="00522648">
              <w:rPr>
                <w:sz w:val="20"/>
                <w:szCs w:val="20"/>
              </w:rPr>
              <w:tab/>
              <w:t>obowiązany jest do zintegrowania swojego systemu teleinformatycznego z systemem teleinformatycznym, o których mowa w ust. 1;</w:t>
            </w:r>
          </w:p>
          <w:p w14:paraId="52339D13" w14:textId="28A20871" w:rsidR="00A367D0" w:rsidRPr="00522648" w:rsidRDefault="00522648" w:rsidP="00377440">
            <w:pPr>
              <w:rPr>
                <w:sz w:val="20"/>
                <w:szCs w:val="20"/>
              </w:rPr>
            </w:pPr>
            <w:r w:rsidRPr="00522648">
              <w:rPr>
                <w:sz w:val="20"/>
                <w:szCs w:val="20"/>
              </w:rPr>
              <w:t>2)</w:t>
            </w:r>
            <w:r w:rsidRPr="00522648">
              <w:rPr>
                <w:sz w:val="20"/>
                <w:szCs w:val="20"/>
              </w:rPr>
              <w:tab/>
              <w:t>może udostępnić interfejsy programistyczne zgodnie ze specyfikacją, o której mowa w ust. 2a.”.</w:t>
            </w:r>
          </w:p>
        </w:tc>
      </w:tr>
      <w:tr w:rsidR="004465C2" w:rsidRPr="00EF4667" w14:paraId="6B43CB4F" w14:textId="77777777" w:rsidTr="00E73C49">
        <w:trPr>
          <w:jc w:val="center"/>
        </w:trPr>
        <w:tc>
          <w:tcPr>
            <w:tcW w:w="704" w:type="dxa"/>
          </w:tcPr>
          <w:p w14:paraId="38EB5BCD"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382D9F24" w14:textId="22DB77C8" w:rsidR="004465C2" w:rsidRPr="00081789" w:rsidRDefault="004465C2" w:rsidP="004465C2">
            <w:pPr>
              <w:rPr>
                <w:sz w:val="20"/>
                <w:szCs w:val="20"/>
              </w:rPr>
            </w:pPr>
            <w:r>
              <w:rPr>
                <w:sz w:val="20"/>
                <w:szCs w:val="20"/>
              </w:rPr>
              <w:t>Poczta Polska S.A.</w:t>
            </w:r>
          </w:p>
        </w:tc>
        <w:tc>
          <w:tcPr>
            <w:tcW w:w="1559" w:type="dxa"/>
          </w:tcPr>
          <w:p w14:paraId="493EEF7C" w14:textId="4D01D813" w:rsidR="004465C2" w:rsidRPr="00353495" w:rsidRDefault="004465C2" w:rsidP="004465C2">
            <w:pPr>
              <w:rPr>
                <w:spacing w:val="6"/>
                <w:sz w:val="20"/>
                <w:szCs w:val="20"/>
              </w:rPr>
            </w:pPr>
            <w:r>
              <w:rPr>
                <w:spacing w:val="6"/>
                <w:sz w:val="20"/>
                <w:szCs w:val="20"/>
              </w:rPr>
              <w:t>Art. 1 pkt 34 lit. c</w:t>
            </w:r>
          </w:p>
        </w:tc>
        <w:tc>
          <w:tcPr>
            <w:tcW w:w="5812" w:type="dxa"/>
          </w:tcPr>
          <w:p w14:paraId="3DAA2EF7" w14:textId="77777777" w:rsidR="004465C2" w:rsidRDefault="004465C2" w:rsidP="004465C2">
            <w:pPr>
              <w:rPr>
                <w:spacing w:val="6"/>
                <w:sz w:val="20"/>
                <w:szCs w:val="20"/>
              </w:rPr>
            </w:pPr>
            <w:r>
              <w:rPr>
                <w:spacing w:val="6"/>
                <w:sz w:val="20"/>
                <w:szCs w:val="20"/>
              </w:rPr>
              <w:t>W art. 58 dodaje się ust. 5 w brzmieniu:</w:t>
            </w:r>
          </w:p>
          <w:p w14:paraId="7E1878B9" w14:textId="77777777" w:rsidR="004465C2" w:rsidRDefault="004465C2" w:rsidP="004465C2">
            <w:pPr>
              <w:rPr>
                <w:spacing w:val="6"/>
                <w:sz w:val="20"/>
                <w:szCs w:val="20"/>
              </w:rPr>
            </w:pPr>
            <w:r>
              <w:rPr>
                <w:spacing w:val="6"/>
                <w:sz w:val="20"/>
                <w:szCs w:val="20"/>
              </w:rPr>
              <w:t>„5. Kwalifikowany dostawca usług zaufania świadczący kwalifikowaną usługę rejestrowanego doręczenia elektronicznego obowiązany jest do zintegrowania swojego systemu teleinformatycznego z systemami teleinformatycznymi, o których mowa w ust. 1 i 2.”</w:t>
            </w:r>
          </w:p>
          <w:p w14:paraId="1D31E612" w14:textId="77777777" w:rsidR="004465C2" w:rsidRDefault="004465C2" w:rsidP="004465C2">
            <w:pPr>
              <w:rPr>
                <w:spacing w:val="6"/>
                <w:sz w:val="20"/>
                <w:szCs w:val="20"/>
              </w:rPr>
            </w:pPr>
          </w:p>
          <w:p w14:paraId="0AB60867" w14:textId="77777777" w:rsidR="004465C2" w:rsidRDefault="004465C2" w:rsidP="004465C2">
            <w:pPr>
              <w:rPr>
                <w:sz w:val="20"/>
                <w:szCs w:val="20"/>
              </w:rPr>
            </w:pPr>
            <w:r>
              <w:rPr>
                <w:sz w:val="20"/>
                <w:szCs w:val="20"/>
              </w:rPr>
              <w:t>PP proponuje następujące brzmienie, traktując proponowaną treść jako oczywistą omyłkę pisarską z uwagi na fakt, iż nie jest możliwe udostępnienie zasobów skrzynek doręczeń podmiotów korzystających z usługi OW dla zewnętrznych podmiotów, w tym KDU:</w:t>
            </w:r>
          </w:p>
          <w:p w14:paraId="0E7645DC" w14:textId="046D07FA" w:rsidR="004465C2" w:rsidRPr="00353495" w:rsidRDefault="004465C2" w:rsidP="004465C2">
            <w:pPr>
              <w:rPr>
                <w:spacing w:val="6"/>
                <w:sz w:val="20"/>
                <w:szCs w:val="20"/>
              </w:rPr>
            </w:pPr>
            <w:r w:rsidRPr="00546069">
              <w:rPr>
                <w:sz w:val="20"/>
                <w:szCs w:val="20"/>
              </w:rPr>
              <w:lastRenderedPageBreak/>
              <w:t xml:space="preserve">„5. Kwalifikowany dostawca usług zaufania świadczący kwalifikowaną usługę rejestrowanego doręczenia elektronicznego obowiązany jest do zintegrowania swojego systemu teleinformatycznego z systemami teleinformatycznymi, o których mowa </w:t>
            </w:r>
            <w:r w:rsidRPr="00C650D4">
              <w:rPr>
                <w:sz w:val="20"/>
                <w:szCs w:val="20"/>
              </w:rPr>
              <w:t>w ust. 1.”</w:t>
            </w:r>
          </w:p>
        </w:tc>
        <w:tc>
          <w:tcPr>
            <w:tcW w:w="5103" w:type="dxa"/>
          </w:tcPr>
          <w:p w14:paraId="4AAD5C89" w14:textId="477C13ED" w:rsidR="004465C2" w:rsidRPr="00F83882" w:rsidRDefault="004465C2" w:rsidP="004465C2">
            <w:pPr>
              <w:rPr>
                <w:b/>
                <w:bCs/>
                <w:sz w:val="20"/>
                <w:szCs w:val="20"/>
              </w:rPr>
            </w:pPr>
            <w:r w:rsidRPr="00F83882">
              <w:rPr>
                <w:b/>
                <w:bCs/>
                <w:sz w:val="20"/>
                <w:szCs w:val="20"/>
              </w:rPr>
              <w:lastRenderedPageBreak/>
              <w:t xml:space="preserve">Uwaga </w:t>
            </w:r>
            <w:r w:rsidR="00A367D0" w:rsidRPr="00F83882">
              <w:rPr>
                <w:b/>
                <w:bCs/>
                <w:sz w:val="20"/>
                <w:szCs w:val="20"/>
              </w:rPr>
              <w:t>uwzględniona</w:t>
            </w:r>
          </w:p>
          <w:p w14:paraId="10C61F94" w14:textId="77777777" w:rsidR="00A367D0" w:rsidRPr="00F83882" w:rsidRDefault="00A367D0" w:rsidP="004465C2">
            <w:pPr>
              <w:rPr>
                <w:b/>
                <w:bCs/>
                <w:sz w:val="20"/>
                <w:szCs w:val="20"/>
              </w:rPr>
            </w:pPr>
          </w:p>
          <w:p w14:paraId="2C72A755" w14:textId="00E84840" w:rsidR="005B4566" w:rsidRPr="00F83882" w:rsidRDefault="00A367D0" w:rsidP="004465C2">
            <w:pPr>
              <w:rPr>
                <w:sz w:val="20"/>
                <w:szCs w:val="20"/>
              </w:rPr>
            </w:pPr>
            <w:r w:rsidRPr="00F83882">
              <w:rPr>
                <w:sz w:val="20"/>
                <w:szCs w:val="20"/>
              </w:rPr>
              <w:t>Ust. 5 otrzyma brzmienie:</w:t>
            </w:r>
          </w:p>
          <w:p w14:paraId="1B9E883A" w14:textId="3D16CA9D" w:rsidR="00BF3C88" w:rsidRPr="0051685D" w:rsidRDefault="00BF3C88" w:rsidP="00BF3C88">
            <w:pPr>
              <w:rPr>
                <w:sz w:val="20"/>
                <w:szCs w:val="20"/>
              </w:rPr>
            </w:pPr>
          </w:p>
          <w:p w14:paraId="11E34AB2" w14:textId="72D9B689" w:rsidR="00522648" w:rsidRPr="0051685D" w:rsidRDefault="00BF3C88" w:rsidP="00522648">
            <w:pPr>
              <w:rPr>
                <w:sz w:val="20"/>
                <w:szCs w:val="20"/>
              </w:rPr>
            </w:pPr>
            <w:r w:rsidRPr="00F83882">
              <w:rPr>
                <w:sz w:val="20"/>
                <w:szCs w:val="20"/>
              </w:rPr>
              <w:t xml:space="preserve">„5. </w:t>
            </w:r>
            <w:r w:rsidR="00522648" w:rsidRPr="0051685D">
              <w:rPr>
                <w:sz w:val="20"/>
                <w:szCs w:val="20"/>
              </w:rPr>
              <w:t>Kwalifikowany dostawca usług zaufania świadczący kwalifikowaną usługę rejestrowanego doręczenia elektronicznego:</w:t>
            </w:r>
          </w:p>
          <w:p w14:paraId="57B54D27" w14:textId="77777777" w:rsidR="00522648" w:rsidRPr="0051685D" w:rsidRDefault="00522648" w:rsidP="00522648">
            <w:pPr>
              <w:rPr>
                <w:sz w:val="20"/>
                <w:szCs w:val="20"/>
              </w:rPr>
            </w:pPr>
            <w:r w:rsidRPr="0051685D">
              <w:rPr>
                <w:sz w:val="20"/>
                <w:szCs w:val="20"/>
              </w:rPr>
              <w:t>1)</w:t>
            </w:r>
            <w:r w:rsidRPr="0051685D">
              <w:rPr>
                <w:sz w:val="20"/>
                <w:szCs w:val="20"/>
              </w:rPr>
              <w:tab/>
              <w:t>obowiązany jest do zintegrowania swojego systemu teleinformatycznego z systemem teleinformatycznym, o których mowa w ust. 1;</w:t>
            </w:r>
          </w:p>
          <w:p w14:paraId="443ED7BA" w14:textId="7DCD894D" w:rsidR="00BF3C88" w:rsidRPr="00F83882" w:rsidRDefault="00522648" w:rsidP="00BF3C88">
            <w:pPr>
              <w:rPr>
                <w:sz w:val="20"/>
                <w:szCs w:val="20"/>
              </w:rPr>
            </w:pPr>
            <w:r w:rsidRPr="0051685D">
              <w:rPr>
                <w:sz w:val="20"/>
                <w:szCs w:val="20"/>
              </w:rPr>
              <w:t>2)</w:t>
            </w:r>
            <w:r w:rsidRPr="0051685D">
              <w:rPr>
                <w:sz w:val="20"/>
                <w:szCs w:val="20"/>
              </w:rPr>
              <w:tab/>
              <w:t>może udostępnić interfejsy programistyczne zgodnie ze specyfikacją, o której mowa w ust. 2a.”;</w:t>
            </w:r>
          </w:p>
          <w:p w14:paraId="66D458CC" w14:textId="49AAB1F6" w:rsidR="00BF3C88" w:rsidRPr="00F83882" w:rsidRDefault="00BF3C88" w:rsidP="00BF3C88">
            <w:pPr>
              <w:rPr>
                <w:sz w:val="20"/>
                <w:szCs w:val="20"/>
              </w:rPr>
            </w:pPr>
            <w:r w:rsidRPr="00F83882">
              <w:rPr>
                <w:sz w:val="20"/>
                <w:szCs w:val="20"/>
              </w:rPr>
              <w:t>W art. 58 dodany zostanie również ust. 2a w brzmieniu:</w:t>
            </w:r>
          </w:p>
          <w:p w14:paraId="45E98EFB" w14:textId="77777777" w:rsidR="00BF3C88" w:rsidRPr="00F83882" w:rsidRDefault="00BF3C88" w:rsidP="00BF3C88">
            <w:pPr>
              <w:rPr>
                <w:sz w:val="20"/>
                <w:szCs w:val="20"/>
              </w:rPr>
            </w:pPr>
          </w:p>
          <w:p w14:paraId="6A62CC48" w14:textId="0895090B" w:rsidR="004465C2" w:rsidRPr="00C650D4" w:rsidRDefault="00BF3C88" w:rsidP="00AF2D83">
            <w:pPr>
              <w:rPr>
                <w:sz w:val="20"/>
                <w:szCs w:val="20"/>
                <w:highlight w:val="yellow"/>
              </w:rPr>
            </w:pPr>
            <w:r w:rsidRPr="00F83882">
              <w:rPr>
                <w:sz w:val="20"/>
                <w:szCs w:val="20"/>
              </w:rPr>
              <w:t xml:space="preserve">„2a. </w:t>
            </w:r>
            <w:r w:rsidR="0051685D" w:rsidRPr="0051685D">
              <w:rPr>
                <w:sz w:val="20"/>
                <w:szCs w:val="20"/>
              </w:rPr>
              <w:t>Minister właściwy do spraw informatyzacji udostępni w Biuletynie Informacji Publicznej na swojej stronie podmiotowej specyfikacje interfejsów programistycznych umożliwiających integrację usług udostępnionych przez podmioty publiczne z publiczną usługą rejestrowanego doręczenia elektronicznego oraz kwalifikowanymi usługami rejestrowanego doręczenia elektronicznego oraz umożliwiających uzyskanie dostępu, o którym mowa w ust. 2 pkt 2a</w:t>
            </w:r>
            <w:r w:rsidRPr="00F83882">
              <w:rPr>
                <w:sz w:val="20"/>
                <w:szCs w:val="20"/>
              </w:rPr>
              <w:t>.”.</w:t>
            </w:r>
          </w:p>
        </w:tc>
      </w:tr>
      <w:tr w:rsidR="004465C2" w:rsidRPr="00EF4667" w14:paraId="4A4F1501" w14:textId="77777777" w:rsidTr="00E73C49">
        <w:trPr>
          <w:jc w:val="center"/>
        </w:trPr>
        <w:tc>
          <w:tcPr>
            <w:tcW w:w="704" w:type="dxa"/>
          </w:tcPr>
          <w:p w14:paraId="45F613A1"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0C5BEE12" w14:textId="56E5ADDD" w:rsidR="004465C2" w:rsidRPr="00081789" w:rsidRDefault="004465C2" w:rsidP="004465C2">
            <w:pPr>
              <w:rPr>
                <w:sz w:val="20"/>
                <w:szCs w:val="20"/>
              </w:rPr>
            </w:pPr>
            <w:r w:rsidRPr="00081789">
              <w:rPr>
                <w:sz w:val="20"/>
                <w:szCs w:val="20"/>
              </w:rPr>
              <w:t>Polska Izba Informatyki i Telekomunikacji</w:t>
            </w:r>
          </w:p>
        </w:tc>
        <w:tc>
          <w:tcPr>
            <w:tcW w:w="1559" w:type="dxa"/>
          </w:tcPr>
          <w:p w14:paraId="3DC8CF34" w14:textId="12B0799F" w:rsidR="004465C2" w:rsidRPr="00353495" w:rsidRDefault="004465C2" w:rsidP="004465C2">
            <w:pPr>
              <w:rPr>
                <w:spacing w:val="6"/>
                <w:sz w:val="20"/>
                <w:szCs w:val="20"/>
              </w:rPr>
            </w:pPr>
            <w:r>
              <w:rPr>
                <w:spacing w:val="6"/>
                <w:sz w:val="20"/>
                <w:szCs w:val="20"/>
              </w:rPr>
              <w:t>Art. 1 pkt 35</w:t>
            </w:r>
          </w:p>
        </w:tc>
        <w:tc>
          <w:tcPr>
            <w:tcW w:w="5812" w:type="dxa"/>
          </w:tcPr>
          <w:p w14:paraId="3DA4B05E" w14:textId="77777777" w:rsidR="004465C2" w:rsidRPr="00353495" w:rsidRDefault="004465C2" w:rsidP="004465C2">
            <w:pPr>
              <w:rPr>
                <w:rFonts w:cstheme="minorHAnsi"/>
                <w:color w:val="303030"/>
                <w:sz w:val="20"/>
                <w:szCs w:val="20"/>
              </w:rPr>
            </w:pPr>
            <w:r w:rsidRPr="00353495">
              <w:rPr>
                <w:rFonts w:cstheme="minorHAnsi"/>
                <w:color w:val="303030"/>
                <w:sz w:val="20"/>
                <w:szCs w:val="20"/>
              </w:rPr>
              <w:t>Przedkładamy ponownie poprawioną propozycję zmian w ustawie o doręczeniach elektronicznych (UoDE), mającą na celu wprowadzenie mechanizmu „blind check”. Funkcja ta umożliwiłaby weryfikację, czy dany podmiot (w tym osoba fizyczna) posiada już adres do doręczeń elektronicznych (ADE) u innego dostawcy, bez konieczności udostępniania pełnych danych z Bazy Adresów Elektronicznych (BAE) podmiotom nieuprawnionym.</w:t>
            </w:r>
          </w:p>
          <w:p w14:paraId="720EEA7A" w14:textId="77777777" w:rsidR="004465C2" w:rsidRPr="00353495" w:rsidRDefault="004465C2" w:rsidP="004465C2">
            <w:pPr>
              <w:rPr>
                <w:rFonts w:cstheme="minorHAnsi"/>
                <w:b/>
                <w:bCs/>
                <w:color w:val="303030"/>
                <w:sz w:val="20"/>
                <w:szCs w:val="20"/>
              </w:rPr>
            </w:pPr>
            <w:r w:rsidRPr="00353495">
              <w:rPr>
                <w:rFonts w:cstheme="minorHAnsi"/>
                <w:b/>
                <w:bCs/>
                <w:color w:val="303030"/>
                <w:sz w:val="20"/>
                <w:szCs w:val="20"/>
              </w:rPr>
              <w:t>1.Wnosimy o zmianę w Art. 60 UoDE</w:t>
            </w:r>
          </w:p>
          <w:p w14:paraId="41462C7A" w14:textId="77777777" w:rsidR="004465C2" w:rsidRPr="00353495" w:rsidRDefault="004465C2" w:rsidP="004465C2">
            <w:pPr>
              <w:rPr>
                <w:rFonts w:cstheme="minorHAnsi"/>
                <w:color w:val="303030"/>
                <w:sz w:val="20"/>
                <w:szCs w:val="20"/>
              </w:rPr>
            </w:pPr>
            <w:r w:rsidRPr="00353495">
              <w:rPr>
                <w:rFonts w:cstheme="minorHAnsi"/>
                <w:color w:val="303030"/>
                <w:sz w:val="20"/>
                <w:szCs w:val="20"/>
              </w:rPr>
              <w:t>Należy rozszerzyć katalog podmiotów uprawnionych do korzystania z usług wyszukiwania o KDU w ściśle zdefiniowanym celu weryfikacyjnym.</w:t>
            </w:r>
          </w:p>
          <w:p w14:paraId="6FECDFD7" w14:textId="77777777" w:rsidR="004465C2" w:rsidRPr="007F4C13" w:rsidRDefault="004465C2" w:rsidP="004465C2">
            <w:pPr>
              <w:rPr>
                <w:rFonts w:cstheme="minorHAnsi"/>
                <w:sz w:val="20"/>
                <w:szCs w:val="20"/>
              </w:rPr>
            </w:pPr>
            <w:r w:rsidRPr="007F4C13">
              <w:rPr>
                <w:rFonts w:eastAsia="Aptos" w:cstheme="minorHAnsi"/>
                <w:b/>
                <w:bCs/>
                <w:sz w:val="20"/>
                <w:szCs w:val="20"/>
              </w:rPr>
              <w:t>Proponowane brzmienie Art. 60 ust. 3f:</w:t>
            </w:r>
          </w:p>
          <w:p w14:paraId="733F7967" w14:textId="77777777" w:rsidR="004465C2" w:rsidRDefault="004465C2" w:rsidP="004465C2">
            <w:pPr>
              <w:rPr>
                <w:rFonts w:eastAsia="Aptos" w:cstheme="minorHAnsi"/>
                <w:sz w:val="20"/>
                <w:szCs w:val="20"/>
              </w:rPr>
            </w:pPr>
            <w:r w:rsidRPr="007F4C13">
              <w:rPr>
                <w:rFonts w:eastAsia="Aptos" w:cstheme="minorHAnsi"/>
                <w:sz w:val="20"/>
                <w:szCs w:val="20"/>
              </w:rPr>
              <w:t>„</w:t>
            </w:r>
            <w:r w:rsidRPr="007F4C13">
              <w:rPr>
                <w:rFonts w:eastAsia="Aptos" w:cstheme="minorHAnsi"/>
                <w:b/>
                <w:bCs/>
                <w:sz w:val="20"/>
                <w:szCs w:val="20"/>
              </w:rPr>
              <w:t>3f.</w:t>
            </w:r>
            <w:r w:rsidRPr="007F4C13">
              <w:rPr>
                <w:rFonts w:eastAsia="Aptos" w:cstheme="minorHAnsi"/>
                <w:sz w:val="20"/>
                <w:szCs w:val="20"/>
              </w:rPr>
              <w:t xml:space="preserve"> Minister właściwy do spraw informatyzacji zapewnia kwalifikowanemu dostawcy usług zaufania świadczącemu kwalifikowaną usługę rejestrowanego doręczenia elektronicznego dostęp do usługi automatycznej weryfikacji w bazie adresów elektronicznych, polegającej wyłącznie na potwierdzeniu faktu posiadania przez dany podmiot adresu do doręczeń elektronicznych (usługa blind check). Weryfikacja następuje na podstawie unikalnego identyfikatora podmiotu, o którym mowa w ust. 1 pkt 2 lit. d, bez udostępniania treści wpisów dotyczących innych dostawców, chyba że osoba fizyczna wyraziła zgodę, o której mowa w ust. 3c pkt 2.”</w:t>
            </w:r>
          </w:p>
          <w:p w14:paraId="492D06D4" w14:textId="77777777" w:rsidR="004465C2" w:rsidRDefault="004465C2" w:rsidP="004465C2">
            <w:pPr>
              <w:rPr>
                <w:rFonts w:eastAsia="Aptos" w:cstheme="minorHAnsi"/>
                <w:sz w:val="20"/>
                <w:szCs w:val="20"/>
              </w:rPr>
            </w:pPr>
          </w:p>
          <w:p w14:paraId="11CA0D2A" w14:textId="77777777" w:rsidR="004465C2" w:rsidRPr="00353495" w:rsidRDefault="004465C2" w:rsidP="004465C2">
            <w:pPr>
              <w:rPr>
                <w:rFonts w:eastAsia="Aptos" w:cstheme="minorHAnsi"/>
                <w:b/>
                <w:bCs/>
                <w:sz w:val="20"/>
                <w:szCs w:val="20"/>
              </w:rPr>
            </w:pPr>
            <w:r w:rsidRPr="00353495">
              <w:rPr>
                <w:rFonts w:eastAsia="Aptos" w:cstheme="minorHAnsi"/>
                <w:b/>
                <w:bCs/>
                <w:sz w:val="20"/>
                <w:szCs w:val="20"/>
              </w:rPr>
              <w:t>Uzasadnienie:</w:t>
            </w:r>
          </w:p>
          <w:p w14:paraId="232BA172" w14:textId="77777777" w:rsidR="004465C2" w:rsidRPr="00353495" w:rsidRDefault="004465C2" w:rsidP="004465C2">
            <w:pPr>
              <w:spacing w:after="120"/>
              <w:rPr>
                <w:spacing w:val="6"/>
                <w:sz w:val="20"/>
                <w:szCs w:val="20"/>
              </w:rPr>
            </w:pPr>
            <w:r w:rsidRPr="00353495">
              <w:rPr>
                <w:spacing w:val="6"/>
                <w:sz w:val="20"/>
                <w:szCs w:val="20"/>
              </w:rPr>
              <w:t>Przyjmując do wiadomości stanowisko, że obecne przepisy nie zakazują posiadania więcej niż jednego adresu do doręczeń elektronicznych (ADE), pragniemy wskazać na istotne aspekty funkcjonalne i prawne, które przemawiają za wprowadzeniem usługi automatycznej weryfikacji statusu wnioskodawcy:</w:t>
            </w:r>
          </w:p>
          <w:p w14:paraId="729FE5BB" w14:textId="77777777" w:rsidR="004465C2" w:rsidRDefault="004465C2" w:rsidP="004465C2">
            <w:pPr>
              <w:numPr>
                <w:ilvl w:val="0"/>
                <w:numId w:val="13"/>
              </w:numPr>
              <w:spacing w:after="120"/>
              <w:rPr>
                <w:spacing w:val="6"/>
                <w:sz w:val="20"/>
                <w:szCs w:val="20"/>
              </w:rPr>
            </w:pPr>
            <w:r w:rsidRPr="00353495">
              <w:rPr>
                <w:b/>
                <w:bCs/>
                <w:spacing w:val="6"/>
                <w:sz w:val="20"/>
                <w:szCs w:val="20"/>
              </w:rPr>
              <w:lastRenderedPageBreak/>
              <w:t>Zapewnienie „jednoznacznej identyfikacji” (Art. 2 pkt 1 UoDE):</w:t>
            </w:r>
            <w:r w:rsidRPr="00353495">
              <w:rPr>
                <w:spacing w:val="6"/>
                <w:sz w:val="20"/>
                <w:szCs w:val="20"/>
              </w:rPr>
              <w:t xml:space="preserve"> Ustawowa definicja ADE zakłada, że adres ten ma umożliwiać </w:t>
            </w:r>
            <w:r w:rsidRPr="00353495">
              <w:rPr>
                <w:b/>
                <w:bCs/>
                <w:spacing w:val="6"/>
                <w:sz w:val="20"/>
                <w:szCs w:val="20"/>
              </w:rPr>
              <w:t>jednoznaczną identyfikację</w:t>
            </w:r>
            <w:r w:rsidRPr="00353495">
              <w:rPr>
                <w:spacing w:val="6"/>
                <w:sz w:val="20"/>
                <w:szCs w:val="20"/>
              </w:rPr>
              <w:t xml:space="preserve"> nadawcy lub adresata. Nieumyślne powielanie skrzynek przez osoby fizyczne (np. w wyniku braku wiedzy o automatycznym nadaniu adresu przez PURDE) stoi w sprzeczności z tą zasadą i może prowadzić do chaosu informacyjnego po stronie obywatela, który nie będzie wiedział, na którą skrzynkę spływa wiążąca korespondencja prawna.</w:t>
            </w:r>
          </w:p>
          <w:p w14:paraId="292FD64A" w14:textId="77777777" w:rsidR="004465C2" w:rsidRPr="00353495" w:rsidRDefault="004465C2" w:rsidP="004465C2">
            <w:pPr>
              <w:numPr>
                <w:ilvl w:val="0"/>
                <w:numId w:val="13"/>
              </w:numPr>
              <w:rPr>
                <w:spacing w:val="6"/>
                <w:sz w:val="20"/>
                <w:szCs w:val="20"/>
              </w:rPr>
            </w:pPr>
            <w:r w:rsidRPr="00353495">
              <w:rPr>
                <w:b/>
                <w:bCs/>
                <w:spacing w:val="6"/>
                <w:sz w:val="20"/>
                <w:szCs w:val="20"/>
              </w:rPr>
              <w:t>Realizacja wytycznych Dyrektywy NIS2:</w:t>
            </w:r>
            <w:r w:rsidRPr="00353495">
              <w:rPr>
                <w:spacing w:val="6"/>
                <w:sz w:val="20"/>
                <w:szCs w:val="20"/>
              </w:rPr>
              <w:t xml:space="preserve"> Kwalifikowani dostawcy usług zaufania są uznawani za </w:t>
            </w:r>
            <w:r w:rsidRPr="00353495">
              <w:rPr>
                <w:b/>
                <w:bCs/>
                <w:spacing w:val="6"/>
                <w:sz w:val="20"/>
                <w:szCs w:val="20"/>
              </w:rPr>
              <w:t>podmioty kluczowe</w:t>
            </w:r>
            <w:r w:rsidRPr="00353495">
              <w:rPr>
                <w:spacing w:val="6"/>
                <w:sz w:val="20"/>
                <w:szCs w:val="20"/>
              </w:rPr>
              <w:t xml:space="preserve"> dla bezpieczeństwa państwa. Zgodnie z duchem NIS2, państwa członkowskie powinny wspierać te podmioty i zachęcać do korzystania z ich usług. Umożliwienie KDU weryfikacji, czy klient posiada już ADE, jest formą wsparcia</w:t>
            </w:r>
            <w:r>
              <w:rPr>
                <w:spacing w:val="6"/>
                <w:sz w:val="20"/>
                <w:szCs w:val="20"/>
              </w:rPr>
              <w:t xml:space="preserve"> </w:t>
            </w:r>
            <w:r w:rsidRPr="00353495">
              <w:rPr>
                <w:spacing w:val="6"/>
                <w:sz w:val="20"/>
                <w:szCs w:val="20"/>
              </w:rPr>
              <w:t>jakości świadczonych usług, pozwalającą na merytoryczne doradztwo (np. o możliwości przeniesienia adresu zamiast tworzenia nowego).</w:t>
            </w:r>
          </w:p>
          <w:p w14:paraId="2B3CA19C" w14:textId="77777777" w:rsidR="004465C2" w:rsidRPr="00353495" w:rsidRDefault="004465C2" w:rsidP="004465C2">
            <w:pPr>
              <w:numPr>
                <w:ilvl w:val="0"/>
                <w:numId w:val="13"/>
              </w:numPr>
              <w:spacing w:after="120"/>
              <w:rPr>
                <w:spacing w:val="6"/>
                <w:sz w:val="20"/>
                <w:szCs w:val="20"/>
              </w:rPr>
            </w:pPr>
            <w:r w:rsidRPr="00353495">
              <w:rPr>
                <w:b/>
                <w:bCs/>
                <w:spacing w:val="6"/>
                <w:sz w:val="20"/>
                <w:szCs w:val="20"/>
              </w:rPr>
              <w:t>Zapobieganie powstawaniu „martwych” kanałów komunikacji i ochrona przed skutkami fikcji doręczenia</w:t>
            </w:r>
            <w:r w:rsidRPr="00353495">
              <w:rPr>
                <w:spacing w:val="6"/>
                <w:sz w:val="20"/>
                <w:szCs w:val="20"/>
              </w:rPr>
              <w:t xml:space="preserve">: Choć mechanizmy Bazy Adresów Elektronicznych (BAE) są zaprojektowane tak, by uniemożliwiać jednoczesne ujawnienie dwóch publicznych adresów ADE dla tego samego podmiotu, brak narzędzia typu „blind check” stwarza realne zagrożenie dla pewności obrotu prawnego. W obecnym modelu użytkownik często dowiaduje się o istnieniu swojego „pierwotnego” adresu (np. nadanego automatycznie przy rejestracji działalności) dopiero na końcowym etapie procesowania wniosku u KDU, co kończy się błędem systemowym. Taka sytuacja jest skrajnie niekorzystna dla obywatela: może on pozostawać w błędnym przekonaniu, że jego nowy adres u KDU jest tym właściwym, podczas gdy w świetle prawa i bazy BAE jedynym wiążącym adresem pozostaje ten stary, którego użytkownik nie monitoruje. W obliczu rozszerzenia zasady fikcji doręczenia na relacje niepubliczne, korespondencja wpływająca na taki </w:t>
            </w:r>
            <w:r w:rsidRPr="00353495">
              <w:rPr>
                <w:spacing w:val="6"/>
                <w:sz w:val="20"/>
                <w:szCs w:val="20"/>
              </w:rPr>
              <w:lastRenderedPageBreak/>
              <w:t>„zapomniany” adres będzie uznawana za doręczoną po 14 dniach. Wprowadzenie „blind checka” pozwoliłoby KDU już na wstępie poinformować klienta o posiadaniu aktywnego adresu, co umożliwiłoby mu podjęcie świadomej decyzji o jego aktualizacji lub przeniesieniu, chroniąc go tym samym przed dotkliwymi skutkami nieodebrania korespondencji procesowej czy administracyjnej</w:t>
            </w:r>
          </w:p>
          <w:p w14:paraId="06B1430D" w14:textId="77777777" w:rsidR="004465C2" w:rsidRPr="00353495" w:rsidRDefault="004465C2" w:rsidP="004465C2">
            <w:pPr>
              <w:numPr>
                <w:ilvl w:val="0"/>
                <w:numId w:val="13"/>
              </w:numPr>
              <w:rPr>
                <w:spacing w:val="6"/>
                <w:sz w:val="20"/>
                <w:szCs w:val="20"/>
              </w:rPr>
            </w:pPr>
            <w:r w:rsidRPr="00353495">
              <w:rPr>
                <w:b/>
                <w:bCs/>
                <w:spacing w:val="6"/>
                <w:sz w:val="20"/>
                <w:szCs w:val="20"/>
              </w:rPr>
              <w:t>Zasada minimalizacji danych i ochrony prywatności:</w:t>
            </w:r>
            <w:r w:rsidRPr="00353495">
              <w:rPr>
                <w:spacing w:val="6"/>
                <w:sz w:val="20"/>
                <w:szCs w:val="20"/>
              </w:rPr>
              <w:t xml:space="preserve"> Proponowany „blind check” jest rozwiązaniem najbardziej pro-prywatnościowym. Nie wymaga on udostępniania KDU pełnej bazy danych osób fizycznych, a jedynie binarną informację (tak/nie) na zapytanie o konkretny identyfikator (PESEL).</w:t>
            </w:r>
            <w:r>
              <w:rPr>
                <w:spacing w:val="6"/>
                <w:sz w:val="20"/>
                <w:szCs w:val="20"/>
              </w:rPr>
              <w:t xml:space="preserve"> </w:t>
            </w:r>
            <w:r w:rsidRPr="00353495">
              <w:rPr>
                <w:spacing w:val="6"/>
                <w:sz w:val="20"/>
                <w:szCs w:val="20"/>
              </w:rPr>
              <w:t>Pozwala to na realizację celów weryfikacyjnych bez naruszania autonomii informacyjnej osób fizycznych, które nie wyraziły zgody na jawność ich adresu w BAE.</w:t>
            </w:r>
          </w:p>
          <w:p w14:paraId="5BC1CD3D" w14:textId="5965EB84" w:rsidR="004465C2" w:rsidRPr="00353495" w:rsidRDefault="004465C2" w:rsidP="004465C2">
            <w:pPr>
              <w:numPr>
                <w:ilvl w:val="0"/>
                <w:numId w:val="13"/>
              </w:numPr>
              <w:spacing w:after="120"/>
              <w:rPr>
                <w:spacing w:val="6"/>
                <w:sz w:val="20"/>
                <w:szCs w:val="20"/>
              </w:rPr>
            </w:pPr>
            <w:r w:rsidRPr="00353495">
              <w:rPr>
                <w:b/>
                <w:bCs/>
                <w:spacing w:val="6"/>
                <w:sz w:val="20"/>
                <w:szCs w:val="20"/>
              </w:rPr>
              <w:t>Efektywność ekonomiczna KDU</w:t>
            </w:r>
            <w:r w:rsidRPr="00353495">
              <w:rPr>
                <w:spacing w:val="6"/>
                <w:sz w:val="20"/>
                <w:szCs w:val="20"/>
              </w:rPr>
              <w:t>: Każde utworzenie ADE wiąże się dla dostawcy kwalifikowanego z kosztami operacyjnymi i systemowymi. Wymuszanie na KDU procesowania wniosków od osób, które już posiadają aktywną i wystarczającą do kontaktów z państwem usługę, jest nieuzasadnionym obciążeniem ekonomicznym sektora prywatnego.</w:t>
            </w:r>
          </w:p>
        </w:tc>
        <w:tc>
          <w:tcPr>
            <w:tcW w:w="5103" w:type="dxa"/>
          </w:tcPr>
          <w:p w14:paraId="55FB8226" w14:textId="4688CDFD" w:rsidR="004465C2" w:rsidRPr="007E6E8D" w:rsidRDefault="004465C2" w:rsidP="004B28A1">
            <w:pPr>
              <w:rPr>
                <w:b/>
                <w:bCs/>
                <w:sz w:val="20"/>
                <w:szCs w:val="20"/>
              </w:rPr>
            </w:pPr>
            <w:r w:rsidRPr="007E6E8D">
              <w:rPr>
                <w:b/>
                <w:bCs/>
                <w:sz w:val="20"/>
                <w:szCs w:val="20"/>
              </w:rPr>
              <w:lastRenderedPageBreak/>
              <w:t xml:space="preserve">Uwaga </w:t>
            </w:r>
            <w:r w:rsidR="004B28A1" w:rsidRPr="007E6E8D">
              <w:rPr>
                <w:b/>
                <w:bCs/>
                <w:sz w:val="20"/>
                <w:szCs w:val="20"/>
              </w:rPr>
              <w:t>uwzględniona</w:t>
            </w:r>
          </w:p>
          <w:p w14:paraId="19576D5A" w14:textId="77777777" w:rsidR="004B28A1" w:rsidRDefault="004B28A1" w:rsidP="004B28A1">
            <w:pPr>
              <w:rPr>
                <w:sz w:val="20"/>
                <w:szCs w:val="20"/>
              </w:rPr>
            </w:pPr>
          </w:p>
          <w:p w14:paraId="2F65112A" w14:textId="545B135F" w:rsidR="004B28A1" w:rsidRPr="00401A9B" w:rsidRDefault="00136F80" w:rsidP="00401A9B">
            <w:pPr>
              <w:rPr>
                <w:sz w:val="20"/>
                <w:szCs w:val="20"/>
              </w:rPr>
            </w:pPr>
            <w:r>
              <w:rPr>
                <w:sz w:val="20"/>
                <w:szCs w:val="20"/>
              </w:rPr>
              <w:t>Pr</w:t>
            </w:r>
            <w:r w:rsidR="00AB6D32">
              <w:rPr>
                <w:sz w:val="20"/>
                <w:szCs w:val="20"/>
              </w:rPr>
              <w:t>ojektowany przepis</w:t>
            </w:r>
            <w:r w:rsidR="004B28A1" w:rsidRPr="00401A9B">
              <w:rPr>
                <w:sz w:val="20"/>
                <w:szCs w:val="20"/>
              </w:rPr>
              <w:t xml:space="preserve"> otrzyma brzmienie:</w:t>
            </w:r>
          </w:p>
          <w:p w14:paraId="46F80DF8" w14:textId="77777777" w:rsidR="004B28A1" w:rsidRPr="00401A9B" w:rsidRDefault="004B28A1" w:rsidP="00401A9B">
            <w:pPr>
              <w:rPr>
                <w:sz w:val="20"/>
                <w:szCs w:val="20"/>
              </w:rPr>
            </w:pPr>
          </w:p>
          <w:p w14:paraId="5BF8675F" w14:textId="5CC23DFC" w:rsidR="004B28A1" w:rsidRPr="004B28A1" w:rsidRDefault="004B28A1" w:rsidP="004B28A1">
            <w:pPr>
              <w:rPr>
                <w:sz w:val="20"/>
                <w:szCs w:val="20"/>
              </w:rPr>
            </w:pPr>
            <w:r w:rsidRPr="004B28A1">
              <w:rPr>
                <w:sz w:val="20"/>
                <w:szCs w:val="20"/>
              </w:rPr>
              <w:t>„3e. Minister właściwy do spraw informatyzacji zapewnia dostawcy kwalifikowanej usługi rejestrowanego doręczenia elektronicznego usługę umożliwiającą automatyczną weryfikacje w bazie adresów elektronicznych, czy dany podmiot posiada adres do doręczeń elektronicznych. Weryfikacja następuje na podstawie danych, o których mowa w ust. 1 pkt 2:</w:t>
            </w:r>
          </w:p>
          <w:p w14:paraId="63A29CFF" w14:textId="77777777" w:rsidR="004B28A1" w:rsidRPr="004B28A1" w:rsidRDefault="004B28A1" w:rsidP="004B28A1">
            <w:pPr>
              <w:rPr>
                <w:sz w:val="20"/>
                <w:szCs w:val="20"/>
              </w:rPr>
            </w:pPr>
            <w:r w:rsidRPr="004B28A1">
              <w:rPr>
                <w:sz w:val="20"/>
                <w:szCs w:val="20"/>
              </w:rPr>
              <w:t>1)</w:t>
            </w:r>
            <w:r w:rsidRPr="004B28A1">
              <w:rPr>
                <w:sz w:val="20"/>
                <w:szCs w:val="20"/>
              </w:rPr>
              <w:tab/>
              <w:t>lit. a lub d;</w:t>
            </w:r>
          </w:p>
          <w:p w14:paraId="706DDBA5" w14:textId="77777777" w:rsidR="004B28A1" w:rsidRPr="004B28A1" w:rsidRDefault="004B28A1" w:rsidP="004B28A1">
            <w:pPr>
              <w:rPr>
                <w:sz w:val="20"/>
                <w:szCs w:val="20"/>
              </w:rPr>
            </w:pPr>
            <w:r w:rsidRPr="004B28A1">
              <w:rPr>
                <w:sz w:val="20"/>
                <w:szCs w:val="20"/>
              </w:rPr>
              <w:t>2)</w:t>
            </w:r>
            <w:r w:rsidRPr="004B28A1">
              <w:rPr>
                <w:sz w:val="20"/>
                <w:szCs w:val="20"/>
              </w:rPr>
              <w:tab/>
              <w:t>lit. e;</w:t>
            </w:r>
          </w:p>
          <w:p w14:paraId="41903031" w14:textId="4045FF65" w:rsidR="004B28A1" w:rsidRPr="004B28A1" w:rsidRDefault="004B28A1" w:rsidP="004B28A1">
            <w:pPr>
              <w:rPr>
                <w:sz w:val="20"/>
                <w:szCs w:val="20"/>
              </w:rPr>
            </w:pPr>
            <w:r w:rsidRPr="004B28A1">
              <w:rPr>
                <w:sz w:val="20"/>
                <w:szCs w:val="20"/>
              </w:rPr>
              <w:t xml:space="preserve">3) </w:t>
            </w:r>
            <w:r w:rsidRPr="004B28A1">
              <w:rPr>
                <w:sz w:val="20"/>
                <w:szCs w:val="20"/>
              </w:rPr>
              <w:tab/>
              <w:t>lit. b.”.</w:t>
            </w:r>
          </w:p>
          <w:p w14:paraId="1F74B960" w14:textId="77777777" w:rsidR="004B28A1" w:rsidRDefault="004B28A1" w:rsidP="004B28A1">
            <w:pPr>
              <w:rPr>
                <w:sz w:val="20"/>
                <w:szCs w:val="20"/>
              </w:rPr>
            </w:pPr>
          </w:p>
          <w:p w14:paraId="64CB5083" w14:textId="77777777" w:rsidR="004465C2" w:rsidRDefault="004465C2" w:rsidP="004465C2">
            <w:pPr>
              <w:rPr>
                <w:sz w:val="20"/>
                <w:szCs w:val="20"/>
              </w:rPr>
            </w:pPr>
          </w:p>
          <w:p w14:paraId="34EB84B6" w14:textId="10848B2C" w:rsidR="004465C2" w:rsidRPr="00EF4667" w:rsidRDefault="004465C2" w:rsidP="004465C2">
            <w:pPr>
              <w:rPr>
                <w:sz w:val="20"/>
                <w:szCs w:val="20"/>
              </w:rPr>
            </w:pPr>
          </w:p>
        </w:tc>
      </w:tr>
      <w:tr w:rsidR="004465C2" w:rsidRPr="00EF4667" w14:paraId="3CF04A83" w14:textId="77777777" w:rsidTr="00E73C49">
        <w:trPr>
          <w:jc w:val="center"/>
        </w:trPr>
        <w:tc>
          <w:tcPr>
            <w:tcW w:w="704" w:type="dxa"/>
          </w:tcPr>
          <w:p w14:paraId="5BCFE031"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50D89BFB" w14:textId="696761EC" w:rsidR="004465C2" w:rsidRPr="00081789" w:rsidRDefault="004465C2" w:rsidP="004465C2">
            <w:pPr>
              <w:rPr>
                <w:sz w:val="20"/>
                <w:szCs w:val="20"/>
              </w:rPr>
            </w:pPr>
            <w:r w:rsidRPr="00081789">
              <w:rPr>
                <w:sz w:val="20"/>
                <w:szCs w:val="20"/>
              </w:rPr>
              <w:t>Polska Izba Informatyki i Telekomunikacji</w:t>
            </w:r>
          </w:p>
        </w:tc>
        <w:tc>
          <w:tcPr>
            <w:tcW w:w="1559" w:type="dxa"/>
          </w:tcPr>
          <w:p w14:paraId="20E4C068" w14:textId="1FEE9292" w:rsidR="004465C2" w:rsidRDefault="004465C2" w:rsidP="004465C2">
            <w:pPr>
              <w:rPr>
                <w:spacing w:val="6"/>
                <w:sz w:val="20"/>
                <w:szCs w:val="20"/>
              </w:rPr>
            </w:pPr>
            <w:r>
              <w:rPr>
                <w:spacing w:val="6"/>
                <w:sz w:val="20"/>
                <w:szCs w:val="20"/>
              </w:rPr>
              <w:t>Art. 1 pkt 35</w:t>
            </w:r>
          </w:p>
        </w:tc>
        <w:tc>
          <w:tcPr>
            <w:tcW w:w="5812" w:type="dxa"/>
          </w:tcPr>
          <w:p w14:paraId="4C888ED3" w14:textId="35B7119B" w:rsidR="004465C2" w:rsidRPr="007A75AF" w:rsidRDefault="004465C2" w:rsidP="004465C2">
            <w:pPr>
              <w:rPr>
                <w:rFonts w:cstheme="minorHAnsi"/>
                <w:b/>
                <w:bCs/>
                <w:color w:val="303030"/>
                <w:sz w:val="20"/>
                <w:szCs w:val="20"/>
              </w:rPr>
            </w:pPr>
            <w:r w:rsidRPr="007A75AF">
              <w:rPr>
                <w:rFonts w:cstheme="minorHAnsi"/>
                <w:b/>
                <w:bCs/>
                <w:color w:val="303030"/>
                <w:sz w:val="20"/>
                <w:szCs w:val="20"/>
              </w:rPr>
              <w:t xml:space="preserve">Wnosimy o zmianę w Art. 60 UoDE poprzez dodanie w ust. 2 pkt 5a </w:t>
            </w:r>
          </w:p>
          <w:p w14:paraId="719D017B" w14:textId="4B2B2832" w:rsidR="004465C2" w:rsidRPr="007A75AF" w:rsidRDefault="004465C2" w:rsidP="004465C2">
            <w:pPr>
              <w:rPr>
                <w:rFonts w:cstheme="minorHAnsi"/>
                <w:color w:val="303030"/>
                <w:sz w:val="20"/>
                <w:szCs w:val="20"/>
              </w:rPr>
            </w:pPr>
            <w:r w:rsidRPr="007A75AF">
              <w:rPr>
                <w:rFonts w:cstheme="minorHAnsi"/>
                <w:bCs/>
                <w:color w:val="303030"/>
                <w:sz w:val="20"/>
                <w:szCs w:val="20"/>
              </w:rPr>
              <w:t>Obecne brzmienie pkt 5:</w:t>
            </w:r>
          </w:p>
          <w:p w14:paraId="7BC2C2DD" w14:textId="51B1EB8B" w:rsidR="004465C2" w:rsidRPr="007A75AF" w:rsidRDefault="004465C2" w:rsidP="004465C2">
            <w:pPr>
              <w:rPr>
                <w:rFonts w:cstheme="minorHAnsi"/>
                <w:color w:val="303030"/>
                <w:sz w:val="20"/>
                <w:szCs w:val="20"/>
              </w:rPr>
            </w:pPr>
            <w:r w:rsidRPr="007A75AF">
              <w:rPr>
                <w:rFonts w:cstheme="minorHAnsi"/>
                <w:color w:val="303030"/>
                <w:sz w:val="20"/>
                <w:szCs w:val="20"/>
              </w:rPr>
              <w:t>Usługa wyszukiwania, o której mowa w ust. 1, jest udostępniana operatorowi wyznaczonemu w ramach świadczonej przez niego publicznej usługi rejestrowanego doręczenia elektronicznego w celu wyszukania adresu podmiotu, do którego jest kierowana korespondencja.</w:t>
            </w:r>
            <w:r w:rsidRPr="007A75AF">
              <w:rPr>
                <w:rFonts w:cstheme="minorHAnsi"/>
                <w:color w:val="303030"/>
                <w:sz w:val="20"/>
                <w:szCs w:val="20"/>
              </w:rPr>
              <w:br/>
            </w:r>
            <w:r w:rsidRPr="007A75AF">
              <w:rPr>
                <w:rFonts w:cstheme="minorHAnsi"/>
                <w:color w:val="303030"/>
                <w:sz w:val="20"/>
                <w:szCs w:val="20"/>
              </w:rPr>
              <w:br/>
              <w:t>Proponujemy dodanie punktu 5a:</w:t>
            </w:r>
          </w:p>
          <w:p w14:paraId="48F8DDD2" w14:textId="77777777" w:rsidR="004465C2" w:rsidRDefault="004465C2" w:rsidP="004465C2">
            <w:pPr>
              <w:rPr>
                <w:rFonts w:cstheme="minorHAnsi"/>
                <w:color w:val="303030"/>
                <w:sz w:val="20"/>
                <w:szCs w:val="20"/>
              </w:rPr>
            </w:pPr>
            <w:r w:rsidRPr="007A75AF">
              <w:rPr>
                <w:rFonts w:cstheme="minorHAnsi"/>
                <w:color w:val="303030"/>
                <w:sz w:val="20"/>
                <w:szCs w:val="20"/>
              </w:rPr>
              <w:t>Usługa wyszukiwania, o której mowa w ust. 1, jest udostępniana kwalifikowanemu dostawcy usług o ile świadczy te usługę w ramach integracji z usługą operatora wyznaczonego (w ramach świadczonej przez niego publicznej usługi rejestrowanego doręczenia elektronicznego) w celu wyszukania adresu podmiotu, do którego jest kierowana korespondencja.</w:t>
            </w:r>
          </w:p>
          <w:p w14:paraId="790E2556" w14:textId="77777777" w:rsidR="004465C2" w:rsidRDefault="004465C2" w:rsidP="004465C2">
            <w:pPr>
              <w:rPr>
                <w:rFonts w:cstheme="minorHAnsi"/>
                <w:color w:val="303030"/>
                <w:sz w:val="20"/>
                <w:szCs w:val="20"/>
              </w:rPr>
            </w:pPr>
          </w:p>
          <w:p w14:paraId="79980BE9" w14:textId="77777777" w:rsidR="004465C2" w:rsidRPr="007A75AF" w:rsidRDefault="004465C2" w:rsidP="004465C2">
            <w:pPr>
              <w:rPr>
                <w:rFonts w:cstheme="minorHAnsi"/>
                <w:b/>
                <w:bCs/>
                <w:color w:val="303030"/>
                <w:sz w:val="20"/>
                <w:szCs w:val="20"/>
              </w:rPr>
            </w:pPr>
            <w:r w:rsidRPr="007A75AF">
              <w:rPr>
                <w:rFonts w:cstheme="minorHAnsi"/>
                <w:b/>
                <w:bCs/>
                <w:color w:val="303030"/>
                <w:sz w:val="20"/>
                <w:szCs w:val="20"/>
              </w:rPr>
              <w:t>Uzasadnienie:</w:t>
            </w:r>
          </w:p>
          <w:p w14:paraId="02B60F8E" w14:textId="4A424F97" w:rsidR="004465C2" w:rsidRPr="00353495" w:rsidRDefault="004465C2" w:rsidP="004465C2">
            <w:pPr>
              <w:rPr>
                <w:rFonts w:cstheme="minorHAnsi"/>
                <w:color w:val="303030"/>
                <w:sz w:val="20"/>
                <w:szCs w:val="20"/>
              </w:rPr>
            </w:pPr>
            <w:r w:rsidRPr="007F4C13">
              <w:rPr>
                <w:rFonts w:cstheme="minorHAnsi"/>
                <w:sz w:val="20"/>
                <w:szCs w:val="20"/>
              </w:rPr>
              <w:t>Obecnie wprowadzane zmiany wprowadzają nierównie traktowanie kwalifikowanych usługodawców rejestrowanych doręczeń, którzy świadczą usługi w ramach publicznej usługi e-doręczeń w Polsce.</w:t>
            </w:r>
          </w:p>
        </w:tc>
        <w:tc>
          <w:tcPr>
            <w:tcW w:w="5103" w:type="dxa"/>
          </w:tcPr>
          <w:p w14:paraId="4C05618E" w14:textId="0F07AE47" w:rsidR="004465C2" w:rsidRPr="007E6E8D" w:rsidRDefault="004465C2" w:rsidP="004465C2">
            <w:pPr>
              <w:rPr>
                <w:b/>
                <w:bCs/>
                <w:sz w:val="20"/>
                <w:szCs w:val="20"/>
              </w:rPr>
            </w:pPr>
            <w:r w:rsidRPr="007E6E8D">
              <w:rPr>
                <w:b/>
                <w:bCs/>
                <w:sz w:val="20"/>
                <w:szCs w:val="20"/>
              </w:rPr>
              <w:lastRenderedPageBreak/>
              <w:t>Uwaga wyjaśniona</w:t>
            </w:r>
          </w:p>
          <w:p w14:paraId="5B787B2D" w14:textId="77777777" w:rsidR="00401A9B" w:rsidRDefault="00401A9B" w:rsidP="004465C2">
            <w:pPr>
              <w:rPr>
                <w:sz w:val="20"/>
                <w:szCs w:val="20"/>
              </w:rPr>
            </w:pPr>
          </w:p>
          <w:p w14:paraId="1D7F6FCA" w14:textId="63EF18A7" w:rsidR="004465C2" w:rsidRPr="00EF4667" w:rsidRDefault="00401A9B" w:rsidP="004465C2">
            <w:pPr>
              <w:rPr>
                <w:sz w:val="20"/>
                <w:szCs w:val="20"/>
              </w:rPr>
            </w:pPr>
            <w:r>
              <w:rPr>
                <w:sz w:val="20"/>
                <w:szCs w:val="20"/>
              </w:rPr>
              <w:t xml:space="preserve">Zakres wyszukiwanych informacji jest uzależniony od </w:t>
            </w:r>
            <w:r w:rsidR="006C2238">
              <w:rPr>
                <w:sz w:val="20"/>
                <w:szCs w:val="20"/>
              </w:rPr>
              <w:t xml:space="preserve">uprawnień podmiotu dokonującego wyszukiwania, w związku z tym KDU (ich klienci) mają możliwość wyszukania podmiotów, o których mowa w art. 60 ust. 1 pkt 1. Natomiast KDU (ich klienci) nie mają możliwości wyszukania danych, o których mowa w art. 60 ust. 1 pkt 2, ponieważ KDU nie obsługują podmiotów publicznych. </w:t>
            </w:r>
          </w:p>
        </w:tc>
      </w:tr>
      <w:tr w:rsidR="004465C2" w:rsidRPr="00EF4667" w14:paraId="7E496E8F" w14:textId="77777777" w:rsidTr="00E73C49">
        <w:trPr>
          <w:jc w:val="center"/>
        </w:trPr>
        <w:tc>
          <w:tcPr>
            <w:tcW w:w="704" w:type="dxa"/>
          </w:tcPr>
          <w:p w14:paraId="1D279867"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62235504" w14:textId="77777777" w:rsidR="004465C2" w:rsidRPr="00575136" w:rsidRDefault="004465C2" w:rsidP="004465C2">
            <w:pPr>
              <w:rPr>
                <w:sz w:val="20"/>
                <w:szCs w:val="20"/>
              </w:rPr>
            </w:pPr>
            <w:r w:rsidRPr="00575136">
              <w:rPr>
                <w:sz w:val="20"/>
                <w:szCs w:val="20"/>
              </w:rPr>
              <w:t>Krajowa</w:t>
            </w:r>
          </w:p>
          <w:p w14:paraId="130E6A1B" w14:textId="0081580B" w:rsidR="004465C2" w:rsidRPr="00081789" w:rsidRDefault="004465C2" w:rsidP="004465C2">
            <w:pPr>
              <w:rPr>
                <w:sz w:val="20"/>
                <w:szCs w:val="20"/>
              </w:rPr>
            </w:pPr>
            <w:r w:rsidRPr="00575136">
              <w:rPr>
                <w:sz w:val="20"/>
                <w:szCs w:val="20"/>
              </w:rPr>
              <w:t>Rada Doradców Podatkowych</w:t>
            </w:r>
          </w:p>
        </w:tc>
        <w:tc>
          <w:tcPr>
            <w:tcW w:w="1559" w:type="dxa"/>
          </w:tcPr>
          <w:p w14:paraId="2B095A9D" w14:textId="5C871862" w:rsidR="004465C2" w:rsidRDefault="004465C2" w:rsidP="004465C2">
            <w:pPr>
              <w:rPr>
                <w:spacing w:val="6"/>
                <w:sz w:val="20"/>
                <w:szCs w:val="20"/>
              </w:rPr>
            </w:pPr>
            <w:r>
              <w:rPr>
                <w:spacing w:val="6"/>
                <w:sz w:val="20"/>
                <w:szCs w:val="20"/>
              </w:rPr>
              <w:t>Art. 1 pkt 36 lit. b</w:t>
            </w:r>
          </w:p>
        </w:tc>
        <w:tc>
          <w:tcPr>
            <w:tcW w:w="5812" w:type="dxa"/>
          </w:tcPr>
          <w:p w14:paraId="51BBE9C9" w14:textId="3575BDA2" w:rsidR="004465C2" w:rsidRPr="00575136" w:rsidRDefault="004465C2" w:rsidP="004465C2">
            <w:pPr>
              <w:rPr>
                <w:rFonts w:cstheme="minorHAnsi"/>
                <w:b/>
                <w:bCs/>
                <w:color w:val="303030"/>
                <w:sz w:val="20"/>
                <w:szCs w:val="20"/>
              </w:rPr>
            </w:pPr>
            <w:r w:rsidRPr="00575136">
              <w:rPr>
                <w:rFonts w:cstheme="minorHAnsi"/>
                <w:b/>
                <w:bCs/>
                <w:color w:val="303030"/>
                <w:sz w:val="20"/>
                <w:szCs w:val="20"/>
              </w:rPr>
              <w:t>Uwagi do art. 1 pkt 36 lit b projektu (zmiana art. 147 uDE) – postulat</w:t>
            </w:r>
            <w:r>
              <w:rPr>
                <w:rFonts w:cstheme="minorHAnsi"/>
                <w:b/>
                <w:bCs/>
                <w:color w:val="303030"/>
                <w:sz w:val="20"/>
                <w:szCs w:val="20"/>
              </w:rPr>
              <w:t xml:space="preserve"> </w:t>
            </w:r>
            <w:r w:rsidRPr="00575136">
              <w:rPr>
                <w:rFonts w:cstheme="minorHAnsi"/>
                <w:b/>
                <w:bCs/>
                <w:color w:val="303030"/>
                <w:sz w:val="20"/>
                <w:szCs w:val="20"/>
              </w:rPr>
              <w:t>przepisu intertemporalnego sanującego pisma wniesione przed</w:t>
            </w:r>
            <w:r>
              <w:rPr>
                <w:rFonts w:cstheme="minorHAnsi"/>
                <w:b/>
                <w:bCs/>
                <w:color w:val="303030"/>
                <w:sz w:val="20"/>
                <w:szCs w:val="20"/>
              </w:rPr>
              <w:t xml:space="preserve"> </w:t>
            </w:r>
            <w:r w:rsidRPr="00575136">
              <w:rPr>
                <w:rFonts w:cstheme="minorHAnsi"/>
                <w:b/>
                <w:bCs/>
                <w:color w:val="303030"/>
                <w:sz w:val="20"/>
                <w:szCs w:val="20"/>
              </w:rPr>
              <w:t>wejściem ustawy w życie</w:t>
            </w:r>
          </w:p>
          <w:p w14:paraId="18C15741" w14:textId="6338FEA7" w:rsidR="004465C2" w:rsidRPr="00575136" w:rsidRDefault="004465C2" w:rsidP="004465C2">
            <w:pPr>
              <w:rPr>
                <w:rFonts w:cstheme="minorHAnsi"/>
                <w:color w:val="303030"/>
                <w:sz w:val="20"/>
                <w:szCs w:val="20"/>
              </w:rPr>
            </w:pPr>
            <w:r w:rsidRPr="00575136">
              <w:rPr>
                <w:rFonts w:cstheme="minorHAnsi"/>
                <w:color w:val="303030"/>
                <w:sz w:val="20"/>
                <w:szCs w:val="20"/>
              </w:rPr>
              <w:t>Projektowany art. 147 ust. 1a uDE zasługuje na pozytywną ocenę jako</w:t>
            </w:r>
            <w:r>
              <w:rPr>
                <w:rFonts w:cstheme="minorHAnsi"/>
                <w:color w:val="303030"/>
                <w:sz w:val="20"/>
                <w:szCs w:val="20"/>
              </w:rPr>
              <w:t xml:space="preserve"> </w:t>
            </w:r>
            <w:r w:rsidRPr="00575136">
              <w:rPr>
                <w:rFonts w:cstheme="minorHAnsi"/>
                <w:color w:val="303030"/>
                <w:sz w:val="20"/>
                <w:szCs w:val="20"/>
              </w:rPr>
              <w:t>przepis porządkujący, który potwierdza równoważność skutków</w:t>
            </w:r>
          </w:p>
          <w:p w14:paraId="74F25D8D" w14:textId="77777777" w:rsidR="004465C2" w:rsidRDefault="004465C2" w:rsidP="004465C2">
            <w:pPr>
              <w:rPr>
                <w:rFonts w:cstheme="minorHAnsi"/>
                <w:color w:val="303030"/>
                <w:sz w:val="20"/>
                <w:szCs w:val="20"/>
              </w:rPr>
            </w:pPr>
            <w:r w:rsidRPr="00575136">
              <w:rPr>
                <w:rFonts w:cstheme="minorHAnsi"/>
                <w:color w:val="303030"/>
                <w:sz w:val="20"/>
                <w:szCs w:val="20"/>
              </w:rPr>
              <w:t>prawnych doręczenia na adres do doręczeń elektronicznych podmiotu</w:t>
            </w:r>
            <w:r>
              <w:rPr>
                <w:rFonts w:cstheme="minorHAnsi"/>
                <w:color w:val="303030"/>
                <w:sz w:val="20"/>
                <w:szCs w:val="20"/>
              </w:rPr>
              <w:t xml:space="preserve"> </w:t>
            </w:r>
            <w:r w:rsidRPr="00575136">
              <w:rPr>
                <w:rFonts w:cstheme="minorHAnsi"/>
                <w:color w:val="303030"/>
                <w:sz w:val="20"/>
                <w:szCs w:val="20"/>
              </w:rPr>
              <w:t>publicznego z doręczeniem na elektroniczną skrzynkę podawczą.</w:t>
            </w:r>
            <w:r>
              <w:rPr>
                <w:rFonts w:cstheme="minorHAnsi"/>
                <w:color w:val="303030"/>
                <w:sz w:val="20"/>
                <w:szCs w:val="20"/>
              </w:rPr>
              <w:t xml:space="preserve"> </w:t>
            </w:r>
            <w:r w:rsidRPr="00575136">
              <w:rPr>
                <w:rFonts w:cstheme="minorHAnsi"/>
                <w:color w:val="303030"/>
                <w:sz w:val="20"/>
                <w:szCs w:val="20"/>
              </w:rPr>
              <w:t>Niemniej projekt ustawy nie rozwiązuje w pełni problemu, który regulacja</w:t>
            </w:r>
            <w:r>
              <w:rPr>
                <w:rFonts w:cstheme="minorHAnsi"/>
                <w:color w:val="303030"/>
                <w:sz w:val="20"/>
                <w:szCs w:val="20"/>
              </w:rPr>
              <w:t xml:space="preserve"> </w:t>
            </w:r>
            <w:r w:rsidRPr="00575136">
              <w:rPr>
                <w:rFonts w:cstheme="minorHAnsi"/>
                <w:color w:val="303030"/>
                <w:sz w:val="20"/>
                <w:szCs w:val="20"/>
              </w:rPr>
              <w:t>ta ma adresować.</w:t>
            </w:r>
          </w:p>
          <w:p w14:paraId="0A92658B" w14:textId="5D73AF5D" w:rsidR="004465C2" w:rsidRPr="00C541A3" w:rsidRDefault="004465C2" w:rsidP="004465C2">
            <w:pPr>
              <w:rPr>
                <w:rFonts w:cstheme="minorHAnsi"/>
                <w:color w:val="303030"/>
                <w:sz w:val="20"/>
                <w:szCs w:val="20"/>
              </w:rPr>
            </w:pPr>
            <w:r w:rsidRPr="00C541A3">
              <w:rPr>
                <w:rFonts w:cstheme="minorHAnsi"/>
                <w:color w:val="303030"/>
                <w:sz w:val="20"/>
                <w:szCs w:val="20"/>
              </w:rPr>
              <w:t>W praktyce doradcy podatkowi i inni pełnomocnicy profesjonalni – po</w:t>
            </w:r>
            <w:r>
              <w:rPr>
                <w:rFonts w:cstheme="minorHAnsi"/>
                <w:color w:val="303030"/>
                <w:sz w:val="20"/>
                <w:szCs w:val="20"/>
              </w:rPr>
              <w:t xml:space="preserve"> </w:t>
            </w:r>
            <w:r w:rsidRPr="00C541A3">
              <w:rPr>
                <w:rFonts w:cstheme="minorHAnsi"/>
                <w:color w:val="303030"/>
                <w:sz w:val="20"/>
                <w:szCs w:val="20"/>
              </w:rPr>
              <w:t>uruchomieniu obowiązkowego systemu e - doręczeń – kierowali skargi do</w:t>
            </w:r>
            <w:r>
              <w:rPr>
                <w:rFonts w:cstheme="minorHAnsi"/>
                <w:color w:val="303030"/>
                <w:sz w:val="20"/>
                <w:szCs w:val="20"/>
              </w:rPr>
              <w:t xml:space="preserve"> </w:t>
            </w:r>
            <w:r w:rsidRPr="00C541A3">
              <w:rPr>
                <w:rFonts w:cstheme="minorHAnsi"/>
                <w:color w:val="303030"/>
                <w:sz w:val="20"/>
                <w:szCs w:val="20"/>
              </w:rPr>
              <w:t>wojewódzkich sądów administracyjnych na adres do doręczeń</w:t>
            </w:r>
            <w:r>
              <w:rPr>
                <w:rFonts w:cstheme="minorHAnsi"/>
                <w:color w:val="303030"/>
                <w:sz w:val="20"/>
                <w:szCs w:val="20"/>
              </w:rPr>
              <w:t xml:space="preserve"> </w:t>
            </w:r>
            <w:r w:rsidRPr="00C541A3">
              <w:rPr>
                <w:rFonts w:cstheme="minorHAnsi"/>
                <w:color w:val="303030"/>
                <w:sz w:val="20"/>
                <w:szCs w:val="20"/>
              </w:rPr>
              <w:t>elektronicznych organu podatkowego, który wydał zaskarżoną decyzję,</w:t>
            </w:r>
            <w:r>
              <w:rPr>
                <w:rFonts w:cstheme="minorHAnsi"/>
                <w:color w:val="303030"/>
                <w:sz w:val="20"/>
                <w:szCs w:val="20"/>
              </w:rPr>
              <w:t xml:space="preserve"> </w:t>
            </w:r>
            <w:r w:rsidRPr="00C541A3">
              <w:rPr>
                <w:rFonts w:cstheme="minorHAnsi"/>
                <w:color w:val="303030"/>
                <w:sz w:val="20"/>
                <w:szCs w:val="20"/>
              </w:rPr>
              <w:t>traktując ten kanał jako kontynuację elektronicznej skrzynki podawczej</w:t>
            </w:r>
            <w:r>
              <w:rPr>
                <w:rFonts w:cstheme="minorHAnsi"/>
                <w:color w:val="303030"/>
                <w:sz w:val="20"/>
                <w:szCs w:val="20"/>
              </w:rPr>
              <w:t xml:space="preserve"> e</w:t>
            </w:r>
            <w:r w:rsidRPr="00C541A3">
              <w:rPr>
                <w:rFonts w:cstheme="minorHAnsi"/>
                <w:color w:val="303030"/>
                <w:sz w:val="20"/>
                <w:szCs w:val="20"/>
              </w:rPr>
              <w:t>PUAP. Działanie to było w pełni racjonalne: skarga do sądu</w:t>
            </w:r>
            <w:r>
              <w:rPr>
                <w:rFonts w:cstheme="minorHAnsi"/>
                <w:color w:val="303030"/>
                <w:sz w:val="20"/>
                <w:szCs w:val="20"/>
              </w:rPr>
              <w:t xml:space="preserve"> </w:t>
            </w:r>
            <w:r w:rsidRPr="00C541A3">
              <w:rPr>
                <w:rFonts w:cstheme="minorHAnsi"/>
                <w:color w:val="303030"/>
                <w:sz w:val="20"/>
                <w:szCs w:val="20"/>
              </w:rPr>
              <w:t>administracyjnego wnoszona jest technicznie za pośrednictwem organu,</w:t>
            </w:r>
            <w:r>
              <w:rPr>
                <w:rFonts w:cstheme="minorHAnsi"/>
                <w:color w:val="303030"/>
                <w:sz w:val="20"/>
                <w:szCs w:val="20"/>
              </w:rPr>
              <w:t xml:space="preserve"> </w:t>
            </w:r>
            <w:r w:rsidRPr="00C541A3">
              <w:rPr>
                <w:rFonts w:cstheme="minorHAnsi"/>
                <w:color w:val="303030"/>
                <w:sz w:val="20"/>
                <w:szCs w:val="20"/>
              </w:rPr>
              <w:t>z którym cała dotychczasowa korespondencja – w tym doręczenie</w:t>
            </w:r>
            <w:r>
              <w:rPr>
                <w:rFonts w:cstheme="minorHAnsi"/>
                <w:color w:val="303030"/>
                <w:sz w:val="20"/>
                <w:szCs w:val="20"/>
              </w:rPr>
              <w:t xml:space="preserve"> </w:t>
            </w:r>
            <w:r w:rsidRPr="00C541A3">
              <w:rPr>
                <w:rFonts w:cstheme="minorHAnsi"/>
                <w:color w:val="303030"/>
                <w:sz w:val="20"/>
                <w:szCs w:val="20"/>
              </w:rPr>
              <w:t>zaskarżonej decyzji – odbywała się właśnie w systemie e - doręczeń.</w:t>
            </w:r>
            <w:r>
              <w:rPr>
                <w:rFonts w:cstheme="minorHAnsi"/>
                <w:color w:val="303030"/>
                <w:sz w:val="20"/>
                <w:szCs w:val="20"/>
              </w:rPr>
              <w:t xml:space="preserve"> </w:t>
            </w:r>
            <w:r w:rsidRPr="00C541A3">
              <w:rPr>
                <w:rFonts w:cstheme="minorHAnsi"/>
                <w:color w:val="303030"/>
                <w:sz w:val="20"/>
                <w:szCs w:val="20"/>
              </w:rPr>
              <w:t>Tymczasem sądy, odrzucając skargi z powodów formalnych, powoływały</w:t>
            </w:r>
            <w:r>
              <w:rPr>
                <w:rFonts w:cstheme="minorHAnsi"/>
                <w:color w:val="303030"/>
                <w:sz w:val="20"/>
                <w:szCs w:val="20"/>
              </w:rPr>
              <w:t xml:space="preserve"> </w:t>
            </w:r>
            <w:r w:rsidRPr="00C541A3">
              <w:rPr>
                <w:rFonts w:cstheme="minorHAnsi"/>
                <w:color w:val="303030"/>
                <w:sz w:val="20"/>
                <w:szCs w:val="20"/>
              </w:rPr>
              <w:t>się na art. 54 § 1a zdanie pierwsze ustawy – Prawo o postępowaniu przed</w:t>
            </w:r>
          </w:p>
          <w:p w14:paraId="4DAF54B1" w14:textId="77777777" w:rsidR="004465C2" w:rsidRDefault="004465C2" w:rsidP="004465C2">
            <w:pPr>
              <w:rPr>
                <w:rFonts w:cstheme="minorHAnsi"/>
                <w:color w:val="303030"/>
                <w:sz w:val="20"/>
                <w:szCs w:val="20"/>
              </w:rPr>
            </w:pPr>
            <w:r w:rsidRPr="00C541A3">
              <w:rPr>
                <w:rFonts w:cstheme="minorHAnsi"/>
                <w:color w:val="303030"/>
                <w:sz w:val="20"/>
                <w:szCs w:val="20"/>
              </w:rPr>
              <w:t>sądami administracyjnymi, zgodnie z którym skargę w formie dokumentu</w:t>
            </w:r>
            <w:r>
              <w:rPr>
                <w:rFonts w:cstheme="minorHAnsi"/>
                <w:color w:val="303030"/>
                <w:sz w:val="20"/>
                <w:szCs w:val="20"/>
              </w:rPr>
              <w:t xml:space="preserve"> </w:t>
            </w:r>
            <w:r w:rsidRPr="00C541A3">
              <w:rPr>
                <w:rFonts w:cstheme="minorHAnsi"/>
                <w:color w:val="303030"/>
                <w:sz w:val="20"/>
                <w:szCs w:val="20"/>
              </w:rPr>
              <w:t>elektronicznego wnosi się do elektronicznej skrzynki podawczej organu –</w:t>
            </w:r>
            <w:r>
              <w:rPr>
                <w:rFonts w:cstheme="minorHAnsi"/>
                <w:color w:val="303030"/>
                <w:sz w:val="20"/>
                <w:szCs w:val="20"/>
              </w:rPr>
              <w:t xml:space="preserve"> </w:t>
            </w:r>
            <w:r w:rsidRPr="00C541A3">
              <w:rPr>
                <w:rFonts w:cstheme="minorHAnsi"/>
                <w:color w:val="303030"/>
                <w:sz w:val="20"/>
                <w:szCs w:val="20"/>
              </w:rPr>
              <w:t>utożsamiając to pojęcie wyłącznie z platformą ePUAP, oraz na art. 155</w:t>
            </w:r>
            <w:r>
              <w:rPr>
                <w:rFonts w:cstheme="minorHAnsi"/>
                <w:color w:val="303030"/>
                <w:sz w:val="20"/>
                <w:szCs w:val="20"/>
              </w:rPr>
              <w:t xml:space="preserve"> </w:t>
            </w:r>
            <w:r w:rsidRPr="00C541A3">
              <w:rPr>
                <w:rFonts w:cstheme="minorHAnsi"/>
                <w:color w:val="303030"/>
                <w:sz w:val="20"/>
                <w:szCs w:val="20"/>
              </w:rPr>
              <w:t>ust. 7 uDE, z którego wynika, że sądy administracyjne obowiązane będą</w:t>
            </w:r>
            <w:r>
              <w:rPr>
                <w:rFonts w:cstheme="minorHAnsi"/>
                <w:color w:val="303030"/>
                <w:sz w:val="20"/>
                <w:szCs w:val="20"/>
              </w:rPr>
              <w:t xml:space="preserve"> </w:t>
            </w:r>
            <w:r w:rsidRPr="00C541A3">
              <w:rPr>
                <w:rFonts w:cstheme="minorHAnsi"/>
                <w:color w:val="303030"/>
                <w:sz w:val="20"/>
                <w:szCs w:val="20"/>
              </w:rPr>
              <w:t>stosować system e - doręczeń dopiero od dnia 1 października 2029</w:t>
            </w:r>
            <w:r>
              <w:rPr>
                <w:rFonts w:cstheme="minorHAnsi"/>
                <w:color w:val="303030"/>
                <w:sz w:val="20"/>
                <w:szCs w:val="20"/>
              </w:rPr>
              <w:t xml:space="preserve"> r.</w:t>
            </w:r>
          </w:p>
          <w:p w14:paraId="7D4BEFA6" w14:textId="71B0B89D" w:rsidR="004465C2" w:rsidRPr="00C541A3" w:rsidRDefault="004465C2" w:rsidP="004465C2">
            <w:pPr>
              <w:rPr>
                <w:rFonts w:cstheme="minorHAnsi"/>
                <w:color w:val="303030"/>
                <w:sz w:val="20"/>
                <w:szCs w:val="20"/>
              </w:rPr>
            </w:pPr>
            <w:r w:rsidRPr="00C541A3">
              <w:rPr>
                <w:rFonts w:cstheme="minorHAnsi"/>
                <w:color w:val="303030"/>
                <w:sz w:val="20"/>
                <w:szCs w:val="20"/>
              </w:rPr>
              <w:t>Tymczasem nie powinno budzić wątpliwości, że przepisy przejściowe,</w:t>
            </w:r>
            <w:r>
              <w:rPr>
                <w:rFonts w:cstheme="minorHAnsi"/>
                <w:color w:val="303030"/>
                <w:sz w:val="20"/>
                <w:szCs w:val="20"/>
              </w:rPr>
              <w:t xml:space="preserve"> </w:t>
            </w:r>
            <w:r w:rsidRPr="00C541A3">
              <w:rPr>
                <w:rFonts w:cstheme="minorHAnsi"/>
                <w:color w:val="303030"/>
                <w:sz w:val="20"/>
                <w:szCs w:val="20"/>
              </w:rPr>
              <w:t>dostosowujące i przepis końcowy uDE (art. 147 i nast.) już w ich</w:t>
            </w:r>
            <w:r>
              <w:rPr>
                <w:rFonts w:cstheme="minorHAnsi"/>
                <w:color w:val="303030"/>
                <w:sz w:val="20"/>
                <w:szCs w:val="20"/>
              </w:rPr>
              <w:t xml:space="preserve"> </w:t>
            </w:r>
            <w:r w:rsidRPr="00C541A3">
              <w:rPr>
                <w:rFonts w:cstheme="minorHAnsi"/>
                <w:color w:val="303030"/>
                <w:sz w:val="20"/>
                <w:szCs w:val="20"/>
              </w:rPr>
              <w:t>pierwotnej wersji z 22 grudnia 2020 r. wskazywały wyraźnie na intencję</w:t>
            </w:r>
            <w:r>
              <w:rPr>
                <w:rFonts w:cstheme="minorHAnsi"/>
                <w:color w:val="303030"/>
                <w:sz w:val="20"/>
                <w:szCs w:val="20"/>
              </w:rPr>
              <w:t xml:space="preserve"> </w:t>
            </w:r>
            <w:r w:rsidRPr="00C541A3">
              <w:rPr>
                <w:rFonts w:cstheme="minorHAnsi"/>
                <w:color w:val="303030"/>
                <w:sz w:val="20"/>
                <w:szCs w:val="20"/>
              </w:rPr>
              <w:t>ustawodawcy zmierzającego do wprowadzenia systemu e -doręczeń jako</w:t>
            </w:r>
            <w:r>
              <w:rPr>
                <w:rFonts w:cstheme="minorHAnsi"/>
                <w:color w:val="303030"/>
                <w:sz w:val="20"/>
                <w:szCs w:val="20"/>
              </w:rPr>
              <w:t xml:space="preserve"> </w:t>
            </w:r>
            <w:r w:rsidRPr="00C541A3">
              <w:rPr>
                <w:rFonts w:cstheme="minorHAnsi"/>
                <w:color w:val="303030"/>
                <w:sz w:val="20"/>
                <w:szCs w:val="20"/>
              </w:rPr>
              <w:t>formy nadrzędnej wobec wygaszanego systemu elektronicznych</w:t>
            </w:r>
            <w:r>
              <w:rPr>
                <w:rFonts w:cstheme="minorHAnsi"/>
                <w:color w:val="303030"/>
                <w:sz w:val="20"/>
                <w:szCs w:val="20"/>
              </w:rPr>
              <w:t xml:space="preserve"> </w:t>
            </w:r>
            <w:r w:rsidRPr="00C541A3">
              <w:rPr>
                <w:rFonts w:cstheme="minorHAnsi"/>
                <w:color w:val="303030"/>
                <w:sz w:val="20"/>
                <w:szCs w:val="20"/>
              </w:rPr>
              <w:t>skrzynek podawczych. Nie ulega wątpliwości, że na tle tych przepisów</w:t>
            </w:r>
            <w:r>
              <w:rPr>
                <w:rFonts w:cstheme="minorHAnsi"/>
                <w:color w:val="303030"/>
                <w:sz w:val="20"/>
                <w:szCs w:val="20"/>
              </w:rPr>
              <w:t xml:space="preserve"> </w:t>
            </w:r>
            <w:r w:rsidRPr="00C541A3">
              <w:rPr>
                <w:rFonts w:cstheme="minorHAnsi"/>
                <w:color w:val="303030"/>
                <w:sz w:val="20"/>
                <w:szCs w:val="20"/>
              </w:rPr>
              <w:t>uDE winno być także postrzegane jako lex specialis w stosunku do</w:t>
            </w:r>
            <w:r>
              <w:rPr>
                <w:rFonts w:cstheme="minorHAnsi"/>
                <w:color w:val="303030"/>
                <w:sz w:val="20"/>
                <w:szCs w:val="20"/>
              </w:rPr>
              <w:t xml:space="preserve"> </w:t>
            </w:r>
            <w:r w:rsidRPr="00C541A3">
              <w:rPr>
                <w:rFonts w:cstheme="minorHAnsi"/>
                <w:color w:val="303030"/>
                <w:sz w:val="20"/>
                <w:szCs w:val="20"/>
              </w:rPr>
              <w:t xml:space="preserve">przepisów ustawy z dnia 17 lutego 2005 r. o </w:t>
            </w:r>
            <w:r w:rsidRPr="00C541A3">
              <w:rPr>
                <w:rFonts w:cstheme="minorHAnsi"/>
                <w:color w:val="303030"/>
                <w:sz w:val="20"/>
                <w:szCs w:val="20"/>
              </w:rPr>
              <w:lastRenderedPageBreak/>
              <w:t>informatyzacji działalności</w:t>
            </w:r>
            <w:r>
              <w:rPr>
                <w:rFonts w:cstheme="minorHAnsi"/>
                <w:color w:val="303030"/>
                <w:sz w:val="20"/>
                <w:szCs w:val="20"/>
              </w:rPr>
              <w:t xml:space="preserve"> </w:t>
            </w:r>
            <w:r w:rsidRPr="00C541A3">
              <w:rPr>
                <w:rFonts w:cstheme="minorHAnsi"/>
                <w:color w:val="303030"/>
                <w:sz w:val="20"/>
                <w:szCs w:val="20"/>
              </w:rPr>
              <w:t>podmiotów realizujących zadania publiczne (t.j. Dz. U. z 2025 r. poz. 1703</w:t>
            </w:r>
            <w:r>
              <w:rPr>
                <w:rFonts w:cstheme="minorHAnsi"/>
                <w:color w:val="303030"/>
                <w:sz w:val="20"/>
                <w:szCs w:val="20"/>
              </w:rPr>
              <w:t xml:space="preserve"> </w:t>
            </w:r>
            <w:r w:rsidRPr="00C541A3">
              <w:rPr>
                <w:rFonts w:cstheme="minorHAnsi"/>
                <w:color w:val="303030"/>
                <w:sz w:val="20"/>
                <w:szCs w:val="20"/>
              </w:rPr>
              <w:t>z późn. zm.), regulujących istnienie elektronicznych skrzynek</w:t>
            </w:r>
            <w:r>
              <w:rPr>
                <w:rFonts w:cstheme="minorHAnsi"/>
                <w:color w:val="303030"/>
                <w:sz w:val="20"/>
                <w:szCs w:val="20"/>
              </w:rPr>
              <w:t xml:space="preserve"> </w:t>
            </w:r>
            <w:r w:rsidRPr="00C541A3">
              <w:rPr>
                <w:rFonts w:cstheme="minorHAnsi"/>
                <w:color w:val="303030"/>
                <w:sz w:val="20"/>
                <w:szCs w:val="20"/>
              </w:rPr>
              <w:t>podawczych. Inny skutek należałoby uznać za sprzeczny z intencją</w:t>
            </w:r>
            <w:r>
              <w:rPr>
                <w:rFonts w:cstheme="minorHAnsi"/>
                <w:color w:val="303030"/>
                <w:sz w:val="20"/>
                <w:szCs w:val="20"/>
              </w:rPr>
              <w:t xml:space="preserve"> </w:t>
            </w:r>
            <w:r w:rsidRPr="00C541A3">
              <w:rPr>
                <w:rFonts w:cstheme="minorHAnsi"/>
                <w:color w:val="303030"/>
                <w:sz w:val="20"/>
                <w:szCs w:val="20"/>
              </w:rPr>
              <w:t>ustawodawcy: brzmienie art. 147 ust. 2 ustawy o doręczeniach</w:t>
            </w:r>
            <w:r>
              <w:rPr>
                <w:rFonts w:cstheme="minorHAnsi"/>
                <w:color w:val="303030"/>
                <w:sz w:val="20"/>
                <w:szCs w:val="20"/>
              </w:rPr>
              <w:t xml:space="preserve"> </w:t>
            </w:r>
            <w:r w:rsidRPr="00C541A3">
              <w:rPr>
                <w:rFonts w:cstheme="minorHAnsi"/>
                <w:color w:val="303030"/>
                <w:sz w:val="20"/>
                <w:szCs w:val="20"/>
              </w:rPr>
              <w:t>elektronicznych wprost wskazywało, że do końca 2025 r. doręczenia za</w:t>
            </w:r>
            <w:r>
              <w:rPr>
                <w:rFonts w:cstheme="minorHAnsi"/>
                <w:color w:val="303030"/>
                <w:sz w:val="20"/>
                <w:szCs w:val="20"/>
              </w:rPr>
              <w:t xml:space="preserve"> </w:t>
            </w:r>
            <w:r w:rsidRPr="00C541A3">
              <w:rPr>
                <w:rFonts w:cstheme="minorHAnsi"/>
                <w:color w:val="303030"/>
                <w:sz w:val="20"/>
                <w:szCs w:val="20"/>
              </w:rPr>
              <w:t>pomocą systemu e -PUAP i za pomocą systemu e - doręczeń powinny być</w:t>
            </w:r>
            <w:r>
              <w:rPr>
                <w:rFonts w:cstheme="minorHAnsi"/>
                <w:color w:val="303030"/>
                <w:sz w:val="20"/>
                <w:szCs w:val="20"/>
              </w:rPr>
              <w:t xml:space="preserve"> </w:t>
            </w:r>
            <w:r w:rsidRPr="00C541A3">
              <w:rPr>
                <w:rFonts w:cstheme="minorHAnsi"/>
                <w:color w:val="303030"/>
                <w:sz w:val="20"/>
                <w:szCs w:val="20"/>
              </w:rPr>
              <w:t>traktowane równoważnie, a całościowy cel reformy polegał na</w:t>
            </w:r>
            <w:r>
              <w:rPr>
                <w:rFonts w:cstheme="minorHAnsi"/>
                <w:color w:val="303030"/>
                <w:sz w:val="20"/>
                <w:szCs w:val="20"/>
              </w:rPr>
              <w:t xml:space="preserve"> </w:t>
            </w:r>
            <w:r w:rsidRPr="00C541A3">
              <w:rPr>
                <w:rFonts w:cstheme="minorHAnsi"/>
                <w:color w:val="303030"/>
                <w:sz w:val="20"/>
                <w:szCs w:val="20"/>
              </w:rPr>
              <w:t>zastąpieniu ePUAP systemem e - doręczeń – nie zaś na stworzeniu, jak</w:t>
            </w:r>
            <w:r>
              <w:rPr>
                <w:rFonts w:cstheme="minorHAnsi"/>
                <w:color w:val="303030"/>
                <w:sz w:val="20"/>
                <w:szCs w:val="20"/>
              </w:rPr>
              <w:t xml:space="preserve"> </w:t>
            </w:r>
            <w:r w:rsidRPr="00C541A3">
              <w:rPr>
                <w:rFonts w:cstheme="minorHAnsi"/>
                <w:color w:val="303030"/>
                <w:sz w:val="20"/>
                <w:szCs w:val="20"/>
              </w:rPr>
              <w:t>trafnie określił to WSA w Warszawie w postanowieniu z dnia 11 czerwca</w:t>
            </w:r>
            <w:r>
              <w:rPr>
                <w:rFonts w:cstheme="minorHAnsi"/>
                <w:color w:val="303030"/>
                <w:sz w:val="20"/>
                <w:szCs w:val="20"/>
              </w:rPr>
              <w:t xml:space="preserve"> </w:t>
            </w:r>
            <w:r w:rsidRPr="00C541A3">
              <w:rPr>
                <w:rFonts w:cstheme="minorHAnsi"/>
                <w:color w:val="303030"/>
                <w:sz w:val="20"/>
                <w:szCs w:val="20"/>
              </w:rPr>
              <w:t>2025 r. (sygn. III SA/Wa 778/25), „proceduralnej pułapki, która jest nie do</w:t>
            </w:r>
            <w:r>
              <w:rPr>
                <w:rFonts w:cstheme="minorHAnsi"/>
                <w:color w:val="303030"/>
                <w:sz w:val="20"/>
                <w:szCs w:val="20"/>
              </w:rPr>
              <w:t xml:space="preserve"> </w:t>
            </w:r>
            <w:r w:rsidRPr="00C541A3">
              <w:rPr>
                <w:rFonts w:cstheme="minorHAnsi"/>
                <w:color w:val="303030"/>
                <w:sz w:val="20"/>
                <w:szCs w:val="20"/>
              </w:rPr>
              <w:t>pogodzenia z zasadami państwa prawa".</w:t>
            </w:r>
          </w:p>
          <w:p w14:paraId="702B1564" w14:textId="0A03D2DA" w:rsidR="004465C2" w:rsidRPr="00C541A3" w:rsidRDefault="004465C2" w:rsidP="004465C2">
            <w:pPr>
              <w:rPr>
                <w:rFonts w:cstheme="minorHAnsi"/>
                <w:color w:val="303030"/>
                <w:sz w:val="20"/>
                <w:szCs w:val="20"/>
              </w:rPr>
            </w:pPr>
            <w:r w:rsidRPr="00C541A3">
              <w:rPr>
                <w:rFonts w:cstheme="minorHAnsi"/>
                <w:color w:val="303030"/>
                <w:sz w:val="20"/>
                <w:szCs w:val="20"/>
              </w:rPr>
              <w:t>Przyznać należy, że art. 54 § 1a PPSA winien był być zmieniony, a</w:t>
            </w:r>
            <w:r>
              <w:rPr>
                <w:rFonts w:cstheme="minorHAnsi"/>
                <w:color w:val="303030"/>
                <w:sz w:val="20"/>
                <w:szCs w:val="20"/>
              </w:rPr>
              <w:t xml:space="preserve"> </w:t>
            </w:r>
            <w:r w:rsidRPr="00C541A3">
              <w:rPr>
                <w:rFonts w:cstheme="minorHAnsi"/>
                <w:color w:val="303030"/>
                <w:sz w:val="20"/>
                <w:szCs w:val="20"/>
              </w:rPr>
              <w:t>wobec szerokie kampanii informacyjnej o e - doręczeniach brak</w:t>
            </w:r>
            <w:r w:rsidR="00AF2D83">
              <w:rPr>
                <w:rFonts w:cstheme="minorHAnsi"/>
                <w:color w:val="303030"/>
                <w:sz w:val="20"/>
                <w:szCs w:val="20"/>
              </w:rPr>
              <w:t xml:space="preserve"> </w:t>
            </w:r>
            <w:r w:rsidRPr="00C541A3">
              <w:rPr>
                <w:rFonts w:cstheme="minorHAnsi"/>
                <w:color w:val="303030"/>
                <w:sz w:val="20"/>
                <w:szCs w:val="20"/>
              </w:rPr>
              <w:t>nowelizacji tego przepisu należy uznać, za istotny błąd legislacyjny, który</w:t>
            </w:r>
            <w:r>
              <w:rPr>
                <w:rFonts w:cstheme="minorHAnsi"/>
                <w:color w:val="303030"/>
                <w:sz w:val="20"/>
                <w:szCs w:val="20"/>
              </w:rPr>
              <w:t xml:space="preserve"> </w:t>
            </w:r>
            <w:r w:rsidRPr="00C541A3">
              <w:rPr>
                <w:rFonts w:cstheme="minorHAnsi"/>
                <w:color w:val="303030"/>
                <w:sz w:val="20"/>
                <w:szCs w:val="20"/>
              </w:rPr>
              <w:t>w kontekście konstytucyjnego prawa do sądu nie powinien prowadzić do</w:t>
            </w:r>
            <w:r>
              <w:rPr>
                <w:rFonts w:cstheme="minorHAnsi"/>
                <w:color w:val="303030"/>
                <w:sz w:val="20"/>
                <w:szCs w:val="20"/>
              </w:rPr>
              <w:t xml:space="preserve"> </w:t>
            </w:r>
            <w:r w:rsidRPr="00C541A3">
              <w:rPr>
                <w:rFonts w:cstheme="minorHAnsi"/>
                <w:color w:val="303030"/>
                <w:sz w:val="20"/>
                <w:szCs w:val="20"/>
              </w:rPr>
              <w:t>zamknięcia drogi sądowej.</w:t>
            </w:r>
          </w:p>
          <w:p w14:paraId="5EBC6978" w14:textId="1340C46D" w:rsidR="004465C2" w:rsidRPr="00C541A3" w:rsidRDefault="004465C2" w:rsidP="004465C2">
            <w:pPr>
              <w:rPr>
                <w:rFonts w:cstheme="minorHAnsi"/>
                <w:color w:val="303030"/>
                <w:sz w:val="20"/>
                <w:szCs w:val="20"/>
              </w:rPr>
            </w:pPr>
            <w:r w:rsidRPr="00C541A3">
              <w:rPr>
                <w:rFonts w:cstheme="minorHAnsi"/>
                <w:color w:val="303030"/>
                <w:sz w:val="20"/>
                <w:szCs w:val="20"/>
              </w:rPr>
              <w:t>Tymczasem podaje się w przestrzeni publicznej 1 liczbę co najmniej</w:t>
            </w:r>
            <w:r w:rsidR="00AF2D83">
              <w:rPr>
                <w:rFonts w:cstheme="minorHAnsi"/>
                <w:color w:val="303030"/>
                <w:sz w:val="20"/>
                <w:szCs w:val="20"/>
              </w:rPr>
              <w:t xml:space="preserve"> </w:t>
            </w:r>
            <w:r w:rsidRPr="00C541A3">
              <w:rPr>
                <w:rFonts w:cstheme="minorHAnsi"/>
                <w:color w:val="303030"/>
                <w:sz w:val="20"/>
                <w:szCs w:val="20"/>
              </w:rPr>
              <w:t>około 80 odrzuconych skarg przez wojewódzkie sądy administracyjne,</w:t>
            </w:r>
            <w:r>
              <w:rPr>
                <w:rFonts w:cstheme="minorHAnsi"/>
                <w:color w:val="303030"/>
                <w:sz w:val="20"/>
                <w:szCs w:val="20"/>
              </w:rPr>
              <w:t xml:space="preserve"> </w:t>
            </w:r>
            <w:r w:rsidRPr="00C541A3">
              <w:rPr>
                <w:rFonts w:cstheme="minorHAnsi"/>
                <w:color w:val="303030"/>
                <w:sz w:val="20"/>
                <w:szCs w:val="20"/>
              </w:rPr>
              <w:t>przy czym rzeczywista liczba jest z pewnością wyższa. Skala problemu</w:t>
            </w:r>
            <w:r>
              <w:rPr>
                <w:rFonts w:cstheme="minorHAnsi"/>
                <w:color w:val="303030"/>
                <w:sz w:val="20"/>
                <w:szCs w:val="20"/>
              </w:rPr>
              <w:t xml:space="preserve"> </w:t>
            </w:r>
            <w:r w:rsidRPr="00C541A3">
              <w:rPr>
                <w:rFonts w:cstheme="minorHAnsi"/>
                <w:color w:val="303030"/>
                <w:sz w:val="20"/>
                <w:szCs w:val="20"/>
              </w:rPr>
              <w:t>jest tym bardziej niepokojąca, że dotyczy pism procesowych, w</w:t>
            </w:r>
            <w:r>
              <w:rPr>
                <w:rFonts w:cstheme="minorHAnsi"/>
                <w:color w:val="303030"/>
                <w:sz w:val="20"/>
                <w:szCs w:val="20"/>
              </w:rPr>
              <w:t xml:space="preserve"> </w:t>
            </w:r>
            <w:r w:rsidRPr="00C541A3">
              <w:rPr>
                <w:rFonts w:cstheme="minorHAnsi"/>
                <w:color w:val="303030"/>
                <w:sz w:val="20"/>
                <w:szCs w:val="20"/>
              </w:rPr>
              <w:t>przypadku których uchybienie 30 -dniowemu terminowi do wniesienia</w:t>
            </w:r>
            <w:r>
              <w:rPr>
                <w:rFonts w:cstheme="minorHAnsi"/>
                <w:color w:val="303030"/>
                <w:sz w:val="20"/>
                <w:szCs w:val="20"/>
              </w:rPr>
              <w:t xml:space="preserve"> </w:t>
            </w:r>
            <w:r w:rsidRPr="00C541A3">
              <w:rPr>
                <w:rFonts w:cstheme="minorHAnsi"/>
                <w:color w:val="303030"/>
                <w:sz w:val="20"/>
                <w:szCs w:val="20"/>
              </w:rPr>
              <w:t>skargi co do zasady skutkuje jej odrzuceniem. W praktyce może to</w:t>
            </w:r>
            <w:r>
              <w:rPr>
                <w:rFonts w:cstheme="minorHAnsi"/>
                <w:color w:val="303030"/>
                <w:sz w:val="20"/>
                <w:szCs w:val="20"/>
              </w:rPr>
              <w:t xml:space="preserve"> </w:t>
            </w:r>
            <w:r w:rsidRPr="00C541A3">
              <w:rPr>
                <w:rFonts w:cstheme="minorHAnsi"/>
                <w:color w:val="303030"/>
                <w:sz w:val="20"/>
                <w:szCs w:val="20"/>
              </w:rPr>
              <w:t>prowadzić do utraty prawa do sądowej kontroli decyzji administracyjnej,</w:t>
            </w:r>
            <w:r>
              <w:rPr>
                <w:rFonts w:cstheme="minorHAnsi"/>
                <w:color w:val="303030"/>
                <w:sz w:val="20"/>
                <w:szCs w:val="20"/>
              </w:rPr>
              <w:t xml:space="preserve"> </w:t>
            </w:r>
            <w:r w:rsidRPr="00C541A3">
              <w:rPr>
                <w:rFonts w:cstheme="minorHAnsi"/>
                <w:color w:val="303030"/>
                <w:sz w:val="20"/>
                <w:szCs w:val="20"/>
              </w:rPr>
              <w:t>jeżeli w realiach danej sprawy brak jest podstaw do przywrócenia</w:t>
            </w:r>
            <w:r>
              <w:rPr>
                <w:rFonts w:cstheme="minorHAnsi"/>
                <w:color w:val="303030"/>
                <w:sz w:val="20"/>
                <w:szCs w:val="20"/>
              </w:rPr>
              <w:t xml:space="preserve"> </w:t>
            </w:r>
            <w:r w:rsidRPr="00C541A3">
              <w:rPr>
                <w:rFonts w:cstheme="minorHAnsi"/>
                <w:color w:val="303030"/>
                <w:sz w:val="20"/>
                <w:szCs w:val="20"/>
              </w:rPr>
              <w:t>terminu. Rozbieżność linii orzeczniczych – część składów WSA odrzucała</w:t>
            </w:r>
            <w:r>
              <w:rPr>
                <w:rFonts w:cstheme="minorHAnsi"/>
                <w:color w:val="303030"/>
                <w:sz w:val="20"/>
                <w:szCs w:val="20"/>
              </w:rPr>
              <w:t xml:space="preserve"> </w:t>
            </w:r>
            <w:r w:rsidRPr="00C541A3">
              <w:rPr>
                <w:rFonts w:cstheme="minorHAnsi"/>
                <w:color w:val="303030"/>
                <w:sz w:val="20"/>
                <w:szCs w:val="20"/>
              </w:rPr>
              <w:t>skargi, inne, w tym NSA w postanowieniu z dnia 24 września 2025 r. (sygn.</w:t>
            </w:r>
            <w:r>
              <w:rPr>
                <w:rFonts w:cstheme="minorHAnsi"/>
                <w:color w:val="303030"/>
                <w:sz w:val="20"/>
                <w:szCs w:val="20"/>
              </w:rPr>
              <w:t xml:space="preserve"> </w:t>
            </w:r>
            <w:r w:rsidRPr="00C541A3">
              <w:rPr>
                <w:rFonts w:cstheme="minorHAnsi"/>
                <w:color w:val="303030"/>
                <w:sz w:val="20"/>
                <w:szCs w:val="20"/>
              </w:rPr>
              <w:t>I FSK 1395/25), uchylały takie postanowienia, wskazując na</w:t>
            </w:r>
          </w:p>
          <w:p w14:paraId="217D434F" w14:textId="369BCC7A" w:rsidR="004465C2" w:rsidRPr="00C541A3" w:rsidRDefault="004465C2" w:rsidP="004465C2">
            <w:pPr>
              <w:rPr>
                <w:rFonts w:cstheme="minorHAnsi"/>
                <w:color w:val="303030"/>
                <w:sz w:val="20"/>
                <w:szCs w:val="20"/>
              </w:rPr>
            </w:pPr>
            <w:r w:rsidRPr="00C541A3">
              <w:rPr>
                <w:rFonts w:cstheme="minorHAnsi"/>
                <w:color w:val="303030"/>
                <w:sz w:val="20"/>
                <w:szCs w:val="20"/>
              </w:rPr>
              <w:t>konstytucyjne prawo do sądu i uznając, że art. 54 § 1a p.p.s.a. nie</w:t>
            </w:r>
            <w:r w:rsidR="00AF2D83">
              <w:rPr>
                <w:rFonts w:cstheme="minorHAnsi"/>
                <w:color w:val="303030"/>
                <w:sz w:val="20"/>
                <w:szCs w:val="20"/>
              </w:rPr>
              <w:t xml:space="preserve"> </w:t>
            </w:r>
            <w:r w:rsidRPr="00C541A3">
              <w:rPr>
                <w:rFonts w:cstheme="minorHAnsi"/>
                <w:color w:val="303030"/>
                <w:sz w:val="20"/>
                <w:szCs w:val="20"/>
              </w:rPr>
              <w:t>ogranicza pojęcia „elektronicznej skrzynki podawczej" wyłącznie do</w:t>
            </w:r>
            <w:r w:rsidR="00AF2D83">
              <w:rPr>
                <w:rFonts w:cstheme="minorHAnsi"/>
                <w:color w:val="303030"/>
                <w:sz w:val="20"/>
                <w:szCs w:val="20"/>
              </w:rPr>
              <w:t xml:space="preserve"> </w:t>
            </w:r>
            <w:r w:rsidRPr="00C541A3">
              <w:rPr>
                <w:rFonts w:cstheme="minorHAnsi"/>
                <w:color w:val="303030"/>
                <w:sz w:val="20"/>
                <w:szCs w:val="20"/>
              </w:rPr>
              <w:t>ePUAP – sama w sobie świadczy o wadliwości stanu prawnego</w:t>
            </w:r>
            <w:r>
              <w:rPr>
                <w:rFonts w:cstheme="minorHAnsi"/>
                <w:color w:val="303030"/>
                <w:sz w:val="20"/>
                <w:szCs w:val="20"/>
              </w:rPr>
              <w:t xml:space="preserve"> </w:t>
            </w:r>
            <w:r w:rsidRPr="00C541A3">
              <w:rPr>
                <w:rFonts w:cstheme="minorHAnsi"/>
                <w:color w:val="303030"/>
                <w:sz w:val="20"/>
                <w:szCs w:val="20"/>
              </w:rPr>
              <w:t>wymagającego pilnej sanacji ustawowej.</w:t>
            </w:r>
          </w:p>
          <w:p w14:paraId="6FE1255A" w14:textId="12003BB1" w:rsidR="004465C2" w:rsidRDefault="004465C2" w:rsidP="004465C2">
            <w:pPr>
              <w:rPr>
                <w:rFonts w:cstheme="minorHAnsi"/>
                <w:color w:val="303030"/>
                <w:sz w:val="20"/>
                <w:szCs w:val="20"/>
              </w:rPr>
            </w:pPr>
            <w:r w:rsidRPr="00C541A3">
              <w:rPr>
                <w:rFonts w:cstheme="minorHAnsi"/>
                <w:color w:val="303030"/>
                <w:sz w:val="20"/>
                <w:szCs w:val="20"/>
              </w:rPr>
              <w:t>Projektowany art. 147 ust. 1a uDE zasługuje na pozytywną ocenę jako</w:t>
            </w:r>
            <w:r>
              <w:rPr>
                <w:rFonts w:cstheme="minorHAnsi"/>
                <w:color w:val="303030"/>
                <w:sz w:val="20"/>
                <w:szCs w:val="20"/>
              </w:rPr>
              <w:t xml:space="preserve"> </w:t>
            </w:r>
            <w:r w:rsidRPr="00C541A3">
              <w:rPr>
                <w:rFonts w:cstheme="minorHAnsi"/>
                <w:color w:val="303030"/>
                <w:sz w:val="20"/>
                <w:szCs w:val="20"/>
              </w:rPr>
              <w:t>przepis, który – przynajmniej na przyszłość – przecina opisany powyżej</w:t>
            </w:r>
            <w:r>
              <w:rPr>
                <w:rFonts w:cstheme="minorHAnsi"/>
                <w:color w:val="303030"/>
                <w:sz w:val="20"/>
                <w:szCs w:val="20"/>
              </w:rPr>
              <w:t xml:space="preserve"> </w:t>
            </w:r>
            <w:r w:rsidRPr="00C541A3">
              <w:rPr>
                <w:rFonts w:cstheme="minorHAnsi"/>
                <w:color w:val="303030"/>
                <w:sz w:val="20"/>
                <w:szCs w:val="20"/>
              </w:rPr>
              <w:t>węzeł gordyjski i usuwa podstawę do odrzucania skarg wnoszonych za</w:t>
            </w:r>
            <w:r>
              <w:rPr>
                <w:rFonts w:cstheme="minorHAnsi"/>
                <w:color w:val="303030"/>
                <w:sz w:val="20"/>
                <w:szCs w:val="20"/>
              </w:rPr>
              <w:t xml:space="preserve"> </w:t>
            </w:r>
            <w:r w:rsidRPr="00C541A3">
              <w:rPr>
                <w:rFonts w:cstheme="minorHAnsi"/>
                <w:color w:val="303030"/>
                <w:sz w:val="20"/>
                <w:szCs w:val="20"/>
              </w:rPr>
              <w:t>pośrednictwem systemu e - doręczeń. Sama zmiana jest jednak</w:t>
            </w:r>
            <w:r>
              <w:rPr>
                <w:rFonts w:cstheme="minorHAnsi"/>
                <w:color w:val="303030"/>
                <w:sz w:val="20"/>
                <w:szCs w:val="20"/>
              </w:rPr>
              <w:t xml:space="preserve"> </w:t>
            </w:r>
            <w:r w:rsidRPr="00C541A3">
              <w:rPr>
                <w:rFonts w:cstheme="minorHAnsi"/>
                <w:color w:val="303030"/>
                <w:sz w:val="20"/>
                <w:szCs w:val="20"/>
              </w:rPr>
              <w:t>niewystarczająca. Odnosi się ona wyłącznie do doręczeń dokonywanych</w:t>
            </w:r>
            <w:r>
              <w:rPr>
                <w:rFonts w:cstheme="minorHAnsi"/>
                <w:color w:val="303030"/>
                <w:sz w:val="20"/>
                <w:szCs w:val="20"/>
              </w:rPr>
              <w:t xml:space="preserve"> </w:t>
            </w:r>
            <w:r w:rsidRPr="00C541A3">
              <w:rPr>
                <w:rFonts w:cstheme="minorHAnsi"/>
                <w:color w:val="303030"/>
                <w:sz w:val="20"/>
                <w:szCs w:val="20"/>
              </w:rPr>
              <w:t>po wejściu ustawy zmieniającej w życie i nie adresuje sytuacji tych stron</w:t>
            </w:r>
            <w:r>
              <w:rPr>
                <w:rFonts w:cstheme="minorHAnsi"/>
                <w:color w:val="303030"/>
                <w:sz w:val="20"/>
                <w:szCs w:val="20"/>
              </w:rPr>
              <w:t xml:space="preserve"> </w:t>
            </w:r>
            <w:r w:rsidRPr="00C541A3">
              <w:rPr>
                <w:rFonts w:cstheme="minorHAnsi"/>
                <w:color w:val="303030"/>
                <w:sz w:val="20"/>
                <w:szCs w:val="20"/>
              </w:rPr>
              <w:t>oraz pełnomocników, którzy skargi za</w:t>
            </w:r>
            <w:r>
              <w:rPr>
                <w:rFonts w:cstheme="minorHAnsi"/>
                <w:color w:val="303030"/>
                <w:sz w:val="20"/>
                <w:szCs w:val="20"/>
              </w:rPr>
              <w:t xml:space="preserve"> </w:t>
            </w:r>
            <w:r w:rsidRPr="00C541A3">
              <w:rPr>
                <w:rFonts w:cstheme="minorHAnsi"/>
                <w:color w:val="303030"/>
                <w:sz w:val="20"/>
                <w:szCs w:val="20"/>
              </w:rPr>
              <w:lastRenderedPageBreak/>
              <w:t>pośrednictwem e - doręczeń złożyli</w:t>
            </w:r>
            <w:r>
              <w:rPr>
                <w:rFonts w:cstheme="minorHAnsi"/>
                <w:color w:val="303030"/>
                <w:sz w:val="20"/>
                <w:szCs w:val="20"/>
              </w:rPr>
              <w:t xml:space="preserve"> </w:t>
            </w:r>
            <w:r w:rsidRPr="00C541A3">
              <w:rPr>
                <w:rFonts w:cstheme="minorHAnsi"/>
                <w:color w:val="303030"/>
                <w:sz w:val="20"/>
                <w:szCs w:val="20"/>
              </w:rPr>
              <w:t>już wcześniej – a więc dokładnie tych podmiotów, które problem opisany</w:t>
            </w:r>
            <w:r>
              <w:rPr>
                <w:rFonts w:cstheme="minorHAnsi"/>
                <w:color w:val="303030"/>
                <w:sz w:val="20"/>
                <w:szCs w:val="20"/>
              </w:rPr>
              <w:t xml:space="preserve"> </w:t>
            </w:r>
            <w:r w:rsidRPr="00C541A3">
              <w:rPr>
                <w:rFonts w:cstheme="minorHAnsi"/>
                <w:color w:val="303030"/>
                <w:sz w:val="20"/>
                <w:szCs w:val="20"/>
              </w:rPr>
              <w:t>powyżej dotknął w sposób bezpośredni i najdotkliwszy. Tymczasem to</w:t>
            </w:r>
            <w:r>
              <w:rPr>
                <w:rFonts w:cstheme="minorHAnsi"/>
                <w:color w:val="303030"/>
                <w:sz w:val="20"/>
                <w:szCs w:val="20"/>
              </w:rPr>
              <w:t xml:space="preserve"> </w:t>
            </w:r>
            <w:r w:rsidRPr="00C541A3">
              <w:rPr>
                <w:rFonts w:cstheme="minorHAnsi"/>
                <w:color w:val="303030"/>
                <w:sz w:val="20"/>
                <w:szCs w:val="20"/>
              </w:rPr>
              <w:t>właśnie w ich przypadku ryzyko procesowe jest najpoważniejsze:</w:t>
            </w:r>
            <w:r>
              <w:rPr>
                <w:rFonts w:cstheme="minorHAnsi"/>
                <w:color w:val="303030"/>
                <w:sz w:val="20"/>
                <w:szCs w:val="20"/>
              </w:rPr>
              <w:t xml:space="preserve"> </w:t>
            </w:r>
            <w:r w:rsidRPr="00C541A3">
              <w:rPr>
                <w:rFonts w:cstheme="minorHAnsi"/>
                <w:color w:val="303030"/>
                <w:sz w:val="20"/>
                <w:szCs w:val="20"/>
              </w:rPr>
              <w:t>postanowienia o odrzuceniu skargi, wydane przed wejściem ustawy w</w:t>
            </w:r>
            <w:r>
              <w:rPr>
                <w:rFonts w:cstheme="minorHAnsi"/>
                <w:color w:val="303030"/>
                <w:sz w:val="20"/>
                <w:szCs w:val="20"/>
              </w:rPr>
              <w:t xml:space="preserve"> </w:t>
            </w:r>
            <w:r w:rsidRPr="00C541A3">
              <w:rPr>
                <w:rFonts w:cstheme="minorHAnsi"/>
                <w:color w:val="303030"/>
                <w:sz w:val="20"/>
                <w:szCs w:val="20"/>
              </w:rPr>
              <w:t>życie, mogą się uprawomocnić lub już się uprawomocniły, zamykając</w:t>
            </w:r>
            <w:r>
              <w:rPr>
                <w:rFonts w:cstheme="minorHAnsi"/>
                <w:color w:val="303030"/>
                <w:sz w:val="20"/>
                <w:szCs w:val="20"/>
              </w:rPr>
              <w:t xml:space="preserve"> </w:t>
            </w:r>
            <w:r w:rsidRPr="00C541A3">
              <w:rPr>
                <w:rFonts w:cstheme="minorHAnsi"/>
                <w:color w:val="303030"/>
                <w:sz w:val="20"/>
                <w:szCs w:val="20"/>
              </w:rPr>
              <w:t>stronom drogę do merytorycznego rozpoznania sprawy. Sytuacja ta jest</w:t>
            </w:r>
            <w:r>
              <w:rPr>
                <w:rFonts w:cstheme="minorHAnsi"/>
                <w:color w:val="303030"/>
                <w:sz w:val="20"/>
                <w:szCs w:val="20"/>
              </w:rPr>
              <w:t xml:space="preserve"> </w:t>
            </w:r>
            <w:r w:rsidRPr="00C541A3">
              <w:rPr>
                <w:rFonts w:cstheme="minorHAnsi"/>
                <w:color w:val="303030"/>
                <w:sz w:val="20"/>
                <w:szCs w:val="20"/>
              </w:rPr>
              <w:t>tym bardziej niesprawiedliwa, że osoby te działały w dobrej wierze, w</w:t>
            </w:r>
            <w:r>
              <w:rPr>
                <w:rFonts w:cstheme="minorHAnsi"/>
                <w:color w:val="303030"/>
                <w:sz w:val="20"/>
                <w:szCs w:val="20"/>
              </w:rPr>
              <w:t xml:space="preserve"> </w:t>
            </w:r>
            <w:r w:rsidRPr="00C541A3">
              <w:rPr>
                <w:rFonts w:cstheme="minorHAnsi"/>
                <w:color w:val="303030"/>
                <w:sz w:val="20"/>
                <w:szCs w:val="20"/>
              </w:rPr>
              <w:t>zaufaniu do państwa, które wprowadziło obowiązkowy system e -doręczeń jako następca ePUAP, prowadząc jedną z największych tego</w:t>
            </w:r>
            <w:r>
              <w:rPr>
                <w:rFonts w:cstheme="minorHAnsi"/>
                <w:color w:val="303030"/>
                <w:sz w:val="20"/>
                <w:szCs w:val="20"/>
              </w:rPr>
              <w:t xml:space="preserve"> </w:t>
            </w:r>
            <w:r w:rsidRPr="00C541A3">
              <w:rPr>
                <w:rFonts w:cstheme="minorHAnsi"/>
                <w:color w:val="303030"/>
                <w:sz w:val="20"/>
                <w:szCs w:val="20"/>
              </w:rPr>
              <w:t>typu kampanii informacyjnych (ze wskazywaniem sankcji), nie zadbało</w:t>
            </w:r>
            <w:r>
              <w:rPr>
                <w:rFonts w:cstheme="minorHAnsi"/>
                <w:color w:val="303030"/>
                <w:sz w:val="20"/>
                <w:szCs w:val="20"/>
              </w:rPr>
              <w:t xml:space="preserve"> </w:t>
            </w:r>
            <w:r w:rsidRPr="00C541A3">
              <w:rPr>
                <w:rFonts w:cstheme="minorHAnsi"/>
                <w:color w:val="303030"/>
                <w:sz w:val="20"/>
                <w:szCs w:val="20"/>
              </w:rPr>
              <w:t>natomiast o odpowiednie zsynchronizowanie przepisów proceduralnych.</w:t>
            </w:r>
            <w:r>
              <w:rPr>
                <w:rFonts w:cstheme="minorHAnsi"/>
                <w:color w:val="303030"/>
                <w:sz w:val="20"/>
                <w:szCs w:val="20"/>
              </w:rPr>
              <w:t xml:space="preserve"> </w:t>
            </w:r>
            <w:r w:rsidRPr="00C541A3">
              <w:rPr>
                <w:rFonts w:cstheme="minorHAnsi"/>
                <w:color w:val="303030"/>
                <w:sz w:val="20"/>
                <w:szCs w:val="20"/>
              </w:rPr>
              <w:t>Projektowany ust. 1a potwierdza de facto, że wniesienie skargi za</w:t>
            </w:r>
            <w:r>
              <w:rPr>
                <w:rFonts w:cstheme="minorHAnsi"/>
                <w:color w:val="303030"/>
                <w:sz w:val="20"/>
                <w:szCs w:val="20"/>
              </w:rPr>
              <w:t xml:space="preserve"> </w:t>
            </w:r>
            <w:r w:rsidRPr="00C541A3">
              <w:rPr>
                <w:rFonts w:cstheme="minorHAnsi"/>
                <w:color w:val="303030"/>
                <w:sz w:val="20"/>
                <w:szCs w:val="20"/>
              </w:rPr>
              <w:t>pośrednictwem e -doręczeń było działaniem prawidłowym – tym bardziej</w:t>
            </w:r>
            <w:r>
              <w:rPr>
                <w:rFonts w:cstheme="minorHAnsi"/>
                <w:color w:val="303030"/>
                <w:sz w:val="20"/>
                <w:szCs w:val="20"/>
              </w:rPr>
              <w:t xml:space="preserve"> </w:t>
            </w:r>
            <w:r w:rsidRPr="00C541A3">
              <w:rPr>
                <w:rFonts w:cstheme="minorHAnsi"/>
                <w:color w:val="303030"/>
                <w:sz w:val="20"/>
                <w:szCs w:val="20"/>
              </w:rPr>
              <w:t>nieuzasadnione byłoby pozostawienie bez ochrony tych, którzy uczynili</w:t>
            </w:r>
            <w:r>
              <w:rPr>
                <w:rFonts w:cstheme="minorHAnsi"/>
                <w:color w:val="303030"/>
                <w:sz w:val="20"/>
                <w:szCs w:val="20"/>
              </w:rPr>
              <w:t xml:space="preserve"> </w:t>
            </w:r>
            <w:r w:rsidRPr="00C541A3">
              <w:rPr>
                <w:rFonts w:cstheme="minorHAnsi"/>
                <w:color w:val="303030"/>
                <w:sz w:val="20"/>
                <w:szCs w:val="20"/>
              </w:rPr>
              <w:t>to przed datą j ego wejścia w życie. Konieczne jest zatem wprowadzenie</w:t>
            </w:r>
            <w:r>
              <w:rPr>
                <w:rFonts w:cstheme="minorHAnsi"/>
                <w:color w:val="303030"/>
                <w:sz w:val="20"/>
                <w:szCs w:val="20"/>
              </w:rPr>
              <w:t xml:space="preserve"> </w:t>
            </w:r>
            <w:r w:rsidRPr="00C541A3">
              <w:rPr>
                <w:rFonts w:cstheme="minorHAnsi"/>
                <w:color w:val="303030"/>
                <w:sz w:val="20"/>
                <w:szCs w:val="20"/>
              </w:rPr>
              <w:t>przepisu o charakterze restytucyjnym – ulokowanego, z przyczyn</w:t>
            </w:r>
            <w:r>
              <w:rPr>
                <w:rFonts w:cstheme="minorHAnsi"/>
                <w:color w:val="303030"/>
                <w:sz w:val="20"/>
                <w:szCs w:val="20"/>
              </w:rPr>
              <w:t xml:space="preserve"> </w:t>
            </w:r>
            <w:r w:rsidRPr="00C541A3">
              <w:rPr>
                <w:rFonts w:cstheme="minorHAnsi"/>
                <w:color w:val="303030"/>
                <w:sz w:val="20"/>
                <w:szCs w:val="20"/>
              </w:rPr>
              <w:t>techniczno - legislacyjnych opisanych poniżej, w przepisach</w:t>
            </w:r>
            <w:r>
              <w:rPr>
                <w:rFonts w:cstheme="minorHAnsi"/>
                <w:color w:val="303030"/>
                <w:sz w:val="20"/>
                <w:szCs w:val="20"/>
              </w:rPr>
              <w:t xml:space="preserve"> </w:t>
            </w:r>
            <w:r w:rsidRPr="00C541A3">
              <w:rPr>
                <w:rFonts w:cstheme="minorHAnsi"/>
                <w:color w:val="303030"/>
                <w:sz w:val="20"/>
                <w:szCs w:val="20"/>
              </w:rPr>
              <w:t>przejściowych ustawy zmieniającej, a nie w treści uDE – który obejmie</w:t>
            </w:r>
            <w:r>
              <w:rPr>
                <w:rFonts w:cstheme="minorHAnsi"/>
                <w:color w:val="303030"/>
                <w:sz w:val="20"/>
                <w:szCs w:val="20"/>
              </w:rPr>
              <w:t xml:space="preserve"> </w:t>
            </w:r>
            <w:r w:rsidRPr="00C541A3">
              <w:rPr>
                <w:rFonts w:cstheme="minorHAnsi"/>
                <w:color w:val="303030"/>
                <w:sz w:val="20"/>
                <w:szCs w:val="20"/>
              </w:rPr>
              <w:t>swoim działaniem pisma już wniesione, sanując ich skuteczność pod</w:t>
            </w:r>
            <w:r>
              <w:rPr>
                <w:rFonts w:cstheme="minorHAnsi"/>
                <w:color w:val="303030"/>
                <w:sz w:val="20"/>
                <w:szCs w:val="20"/>
              </w:rPr>
              <w:t xml:space="preserve"> </w:t>
            </w:r>
            <w:r w:rsidRPr="00C541A3">
              <w:rPr>
                <w:rFonts w:cstheme="minorHAnsi"/>
                <w:color w:val="303030"/>
                <w:sz w:val="20"/>
                <w:szCs w:val="20"/>
              </w:rPr>
              <w:t>warunkiem faktycznego odbioru przez adresata.</w:t>
            </w:r>
          </w:p>
          <w:p w14:paraId="0CD72623" w14:textId="2031F7A9" w:rsidR="004465C2" w:rsidRPr="00C541A3" w:rsidRDefault="004465C2" w:rsidP="004465C2">
            <w:pPr>
              <w:rPr>
                <w:rFonts w:cstheme="minorHAnsi"/>
                <w:color w:val="303030"/>
                <w:sz w:val="20"/>
                <w:szCs w:val="20"/>
              </w:rPr>
            </w:pPr>
            <w:r w:rsidRPr="00C541A3">
              <w:rPr>
                <w:rFonts w:cstheme="minorHAnsi"/>
                <w:color w:val="303030"/>
                <w:sz w:val="20"/>
                <w:szCs w:val="20"/>
              </w:rPr>
              <w:t>Postuluje się zatem dodanie do ustawy zmieniającej odrębnego</w:t>
            </w:r>
            <w:r>
              <w:rPr>
                <w:rFonts w:cstheme="minorHAnsi"/>
                <w:color w:val="303030"/>
                <w:sz w:val="20"/>
                <w:szCs w:val="20"/>
              </w:rPr>
              <w:t xml:space="preserve"> </w:t>
            </w:r>
            <w:r w:rsidRPr="00C541A3">
              <w:rPr>
                <w:rFonts w:cstheme="minorHAnsi"/>
                <w:color w:val="303030"/>
                <w:sz w:val="20"/>
                <w:szCs w:val="20"/>
              </w:rPr>
              <w:t>przepisu przejściowego o następującym brzmieniu:</w:t>
            </w:r>
          </w:p>
          <w:p w14:paraId="540D4291" w14:textId="426DC9FE" w:rsidR="004465C2" w:rsidRPr="004E70A4" w:rsidRDefault="004465C2" w:rsidP="004465C2">
            <w:pPr>
              <w:rPr>
                <w:rFonts w:cstheme="minorHAnsi"/>
                <w:i/>
                <w:iCs/>
                <w:color w:val="303030"/>
                <w:sz w:val="20"/>
                <w:szCs w:val="20"/>
              </w:rPr>
            </w:pPr>
            <w:r w:rsidRPr="00C541A3">
              <w:rPr>
                <w:rFonts w:cstheme="minorHAnsi"/>
                <w:i/>
                <w:iCs/>
                <w:color w:val="303030"/>
                <w:sz w:val="20"/>
                <w:szCs w:val="20"/>
              </w:rPr>
              <w:t>„Art. X. 1. Doręczenie korespondencji przez podmiot publiczny, osobę</w:t>
            </w:r>
            <w:r w:rsidR="00AF2D83">
              <w:rPr>
                <w:rFonts w:cstheme="minorHAnsi"/>
                <w:i/>
                <w:iCs/>
                <w:color w:val="303030"/>
                <w:sz w:val="20"/>
                <w:szCs w:val="20"/>
              </w:rPr>
              <w:t xml:space="preserve"> </w:t>
            </w:r>
            <w:r w:rsidRPr="00C541A3">
              <w:rPr>
                <w:rFonts w:cstheme="minorHAnsi"/>
                <w:i/>
                <w:iCs/>
                <w:color w:val="303030"/>
                <w:sz w:val="20"/>
                <w:szCs w:val="20"/>
              </w:rPr>
              <w:t>fizyczną albo podmiot niebędący podmiotem publicznym na adres do</w:t>
            </w:r>
            <w:r w:rsidR="00AF2D83">
              <w:rPr>
                <w:rFonts w:cstheme="minorHAnsi"/>
                <w:i/>
                <w:iCs/>
                <w:color w:val="303030"/>
                <w:sz w:val="20"/>
                <w:szCs w:val="20"/>
              </w:rPr>
              <w:t xml:space="preserve"> </w:t>
            </w:r>
            <w:r w:rsidRPr="00C541A3">
              <w:rPr>
                <w:rFonts w:cstheme="minorHAnsi"/>
                <w:i/>
                <w:iCs/>
                <w:color w:val="303030"/>
                <w:sz w:val="20"/>
                <w:szCs w:val="20"/>
              </w:rPr>
              <w:t>doręczeń elektronicznych podmiotu publicznego, dokonane przed dniem</w:t>
            </w:r>
            <w:r>
              <w:rPr>
                <w:rFonts w:cstheme="minorHAnsi"/>
                <w:i/>
                <w:iCs/>
                <w:color w:val="303030"/>
                <w:sz w:val="20"/>
                <w:szCs w:val="20"/>
              </w:rPr>
              <w:t xml:space="preserve"> </w:t>
            </w:r>
            <w:r w:rsidRPr="00C541A3">
              <w:rPr>
                <w:rFonts w:cstheme="minorHAnsi"/>
                <w:i/>
                <w:iCs/>
                <w:color w:val="303030"/>
                <w:sz w:val="20"/>
                <w:szCs w:val="20"/>
              </w:rPr>
              <w:t>wejścia w życie niniejszej ustawy, jeżeli przepisy odrębne przewidywały</w:t>
            </w:r>
            <w:r>
              <w:rPr>
                <w:rFonts w:cstheme="minorHAnsi"/>
                <w:i/>
                <w:iCs/>
                <w:color w:val="303030"/>
                <w:sz w:val="20"/>
                <w:szCs w:val="20"/>
              </w:rPr>
              <w:t xml:space="preserve"> </w:t>
            </w:r>
            <w:r w:rsidRPr="00C541A3">
              <w:rPr>
                <w:rFonts w:cstheme="minorHAnsi"/>
                <w:i/>
                <w:iCs/>
                <w:color w:val="303030"/>
                <w:sz w:val="20"/>
                <w:szCs w:val="20"/>
              </w:rPr>
              <w:t>wnoszenie lub doręczanie korespondencji z wykorzystaniem</w:t>
            </w:r>
            <w:r>
              <w:rPr>
                <w:rFonts w:cstheme="minorHAnsi"/>
                <w:i/>
                <w:iCs/>
                <w:color w:val="303030"/>
                <w:sz w:val="20"/>
                <w:szCs w:val="20"/>
              </w:rPr>
              <w:t xml:space="preserve"> </w:t>
            </w:r>
            <w:r w:rsidRPr="00C541A3">
              <w:rPr>
                <w:rFonts w:cstheme="minorHAnsi"/>
                <w:i/>
                <w:iCs/>
                <w:color w:val="303030"/>
                <w:sz w:val="20"/>
                <w:szCs w:val="20"/>
              </w:rPr>
              <w:t>elektronicznej skrzynki podawczej tego podmiotu, jest równoważne w</w:t>
            </w:r>
            <w:r>
              <w:rPr>
                <w:rFonts w:cstheme="minorHAnsi"/>
                <w:i/>
                <w:iCs/>
                <w:color w:val="303030"/>
                <w:sz w:val="20"/>
                <w:szCs w:val="20"/>
              </w:rPr>
              <w:t xml:space="preserve"> </w:t>
            </w:r>
            <w:r w:rsidRPr="00C541A3">
              <w:rPr>
                <w:rFonts w:cstheme="minorHAnsi"/>
                <w:i/>
                <w:iCs/>
                <w:color w:val="303030"/>
                <w:sz w:val="20"/>
                <w:szCs w:val="20"/>
              </w:rPr>
              <w:t>skutkach prawnych z doręczeniem na elektroniczną skrzynkę podawczą</w:t>
            </w:r>
            <w:r>
              <w:rPr>
                <w:rFonts w:cstheme="minorHAnsi"/>
                <w:i/>
                <w:iCs/>
                <w:color w:val="303030"/>
                <w:sz w:val="20"/>
                <w:szCs w:val="20"/>
              </w:rPr>
              <w:t xml:space="preserve"> </w:t>
            </w:r>
            <w:r w:rsidRPr="004E70A4">
              <w:rPr>
                <w:rFonts w:cstheme="minorHAnsi"/>
                <w:i/>
                <w:iCs/>
                <w:color w:val="303030"/>
                <w:sz w:val="20"/>
                <w:szCs w:val="20"/>
              </w:rPr>
              <w:t>tego podmiotu publicznego, pod warunkiem że podmiot publiczny</w:t>
            </w:r>
            <w:r>
              <w:rPr>
                <w:rFonts w:cstheme="minorHAnsi"/>
                <w:i/>
                <w:iCs/>
                <w:color w:val="303030"/>
                <w:sz w:val="20"/>
                <w:szCs w:val="20"/>
              </w:rPr>
              <w:t xml:space="preserve"> </w:t>
            </w:r>
            <w:r w:rsidRPr="004E70A4">
              <w:rPr>
                <w:rFonts w:cstheme="minorHAnsi"/>
                <w:i/>
                <w:iCs/>
                <w:color w:val="303030"/>
                <w:sz w:val="20"/>
                <w:szCs w:val="20"/>
              </w:rPr>
              <w:t>faktycznie odebrał tę korespondencję.</w:t>
            </w:r>
          </w:p>
          <w:p w14:paraId="20E5F37B" w14:textId="23773B74" w:rsidR="004465C2" w:rsidRPr="004E70A4" w:rsidRDefault="004465C2" w:rsidP="00AF2D83">
            <w:pPr>
              <w:rPr>
                <w:rFonts w:cstheme="minorHAnsi"/>
                <w:i/>
                <w:iCs/>
                <w:color w:val="303030"/>
                <w:sz w:val="20"/>
                <w:szCs w:val="20"/>
              </w:rPr>
            </w:pPr>
            <w:r w:rsidRPr="004E70A4">
              <w:rPr>
                <w:rFonts w:cstheme="minorHAnsi"/>
                <w:i/>
                <w:iCs/>
                <w:color w:val="303030"/>
                <w:sz w:val="20"/>
                <w:szCs w:val="20"/>
              </w:rPr>
              <w:t>2. W przypadku prawomocnego odrzucenia skargi przez sąd</w:t>
            </w:r>
            <w:r w:rsidR="00AF2D83">
              <w:rPr>
                <w:rFonts w:cstheme="minorHAnsi"/>
                <w:i/>
                <w:iCs/>
                <w:color w:val="303030"/>
                <w:sz w:val="20"/>
                <w:szCs w:val="20"/>
              </w:rPr>
              <w:t xml:space="preserve"> </w:t>
            </w:r>
            <w:r w:rsidRPr="004E70A4">
              <w:rPr>
                <w:rFonts w:cstheme="minorHAnsi"/>
                <w:i/>
                <w:iCs/>
                <w:color w:val="303030"/>
                <w:sz w:val="20"/>
                <w:szCs w:val="20"/>
              </w:rPr>
              <w:t>administracyjny przed dniem wejścia w życie niniejszej ustawy z</w:t>
            </w:r>
            <w:r w:rsidR="00AF2D83">
              <w:rPr>
                <w:rFonts w:cstheme="minorHAnsi"/>
                <w:i/>
                <w:iCs/>
                <w:color w:val="303030"/>
                <w:sz w:val="20"/>
                <w:szCs w:val="20"/>
              </w:rPr>
              <w:t xml:space="preserve"> </w:t>
            </w:r>
            <w:r w:rsidRPr="004E70A4">
              <w:rPr>
                <w:rFonts w:cstheme="minorHAnsi"/>
                <w:i/>
                <w:iCs/>
                <w:color w:val="303030"/>
                <w:sz w:val="20"/>
                <w:szCs w:val="20"/>
              </w:rPr>
              <w:t>powodu wniesienia jej za pośrednictwem adresu do doręczeń</w:t>
            </w:r>
            <w:r w:rsidR="00AF2D83">
              <w:rPr>
                <w:rFonts w:cstheme="minorHAnsi"/>
                <w:i/>
                <w:iCs/>
                <w:color w:val="303030"/>
                <w:sz w:val="20"/>
                <w:szCs w:val="20"/>
              </w:rPr>
              <w:t xml:space="preserve"> </w:t>
            </w:r>
            <w:r w:rsidRPr="004E70A4">
              <w:rPr>
                <w:rFonts w:cstheme="minorHAnsi"/>
                <w:i/>
                <w:iCs/>
                <w:color w:val="303030"/>
                <w:sz w:val="20"/>
                <w:szCs w:val="20"/>
              </w:rPr>
              <w:t>elektronicznych organu zamiast elektronicznej skrzynki podawczej tego</w:t>
            </w:r>
            <w:r>
              <w:rPr>
                <w:rFonts w:cstheme="minorHAnsi"/>
                <w:i/>
                <w:iCs/>
                <w:color w:val="303030"/>
                <w:sz w:val="20"/>
                <w:szCs w:val="20"/>
              </w:rPr>
              <w:t xml:space="preserve"> </w:t>
            </w:r>
            <w:r w:rsidRPr="004E70A4">
              <w:rPr>
                <w:rFonts w:cstheme="minorHAnsi"/>
                <w:i/>
                <w:iCs/>
                <w:color w:val="303030"/>
                <w:sz w:val="20"/>
                <w:szCs w:val="20"/>
              </w:rPr>
              <w:t>organu, strona może żądać wznowienia postępowania w terminie trzech</w:t>
            </w:r>
            <w:r>
              <w:rPr>
                <w:rFonts w:cstheme="minorHAnsi"/>
                <w:i/>
                <w:iCs/>
                <w:color w:val="303030"/>
                <w:sz w:val="20"/>
                <w:szCs w:val="20"/>
              </w:rPr>
              <w:t xml:space="preserve"> </w:t>
            </w:r>
            <w:r w:rsidRPr="004E70A4">
              <w:rPr>
                <w:rFonts w:cstheme="minorHAnsi"/>
                <w:i/>
                <w:iCs/>
                <w:color w:val="303030"/>
                <w:sz w:val="20"/>
                <w:szCs w:val="20"/>
              </w:rPr>
              <w:t xml:space="preserve">miesięcy od dnia wejścia w życie niniejszej ustawy. </w:t>
            </w:r>
            <w:r w:rsidRPr="004E70A4">
              <w:rPr>
                <w:rFonts w:cstheme="minorHAnsi"/>
                <w:i/>
                <w:iCs/>
                <w:color w:val="303030"/>
                <w:sz w:val="20"/>
                <w:szCs w:val="20"/>
              </w:rPr>
              <w:lastRenderedPageBreak/>
              <w:t>Do wznowienia</w:t>
            </w:r>
            <w:r>
              <w:rPr>
                <w:rFonts w:cstheme="minorHAnsi"/>
                <w:i/>
                <w:iCs/>
                <w:color w:val="303030"/>
                <w:sz w:val="20"/>
                <w:szCs w:val="20"/>
              </w:rPr>
              <w:t xml:space="preserve"> </w:t>
            </w:r>
            <w:r w:rsidRPr="004E70A4">
              <w:rPr>
                <w:rFonts w:cstheme="minorHAnsi"/>
                <w:i/>
                <w:iCs/>
                <w:color w:val="303030"/>
                <w:sz w:val="20"/>
                <w:szCs w:val="20"/>
              </w:rPr>
              <w:t>postępowania stosuje się odpowiednio przepisy ustawy z dnia 30</w:t>
            </w:r>
            <w:r>
              <w:rPr>
                <w:rFonts w:cstheme="minorHAnsi"/>
                <w:i/>
                <w:iCs/>
                <w:color w:val="303030"/>
                <w:sz w:val="20"/>
                <w:szCs w:val="20"/>
              </w:rPr>
              <w:t xml:space="preserve"> </w:t>
            </w:r>
            <w:r w:rsidRPr="004E70A4">
              <w:rPr>
                <w:rFonts w:cstheme="minorHAnsi"/>
                <w:i/>
                <w:iCs/>
                <w:color w:val="303030"/>
                <w:sz w:val="20"/>
                <w:szCs w:val="20"/>
              </w:rPr>
              <w:t>sierpnia 2002 r. – Prawo o postępowaniu przed sądami</w:t>
            </w:r>
            <w:r>
              <w:rPr>
                <w:rFonts w:cstheme="minorHAnsi"/>
                <w:i/>
                <w:iCs/>
                <w:color w:val="303030"/>
                <w:sz w:val="20"/>
                <w:szCs w:val="20"/>
              </w:rPr>
              <w:t xml:space="preserve"> </w:t>
            </w:r>
            <w:r w:rsidRPr="004E70A4">
              <w:rPr>
                <w:rFonts w:cstheme="minorHAnsi"/>
                <w:i/>
                <w:iCs/>
                <w:color w:val="303030"/>
                <w:sz w:val="20"/>
                <w:szCs w:val="20"/>
              </w:rPr>
              <w:t>administracyjnymi (t.j. Dz. U. z 2026 r. poz. 143 z późn. zm.) dotyczące</w:t>
            </w:r>
            <w:r>
              <w:rPr>
                <w:rFonts w:cstheme="minorHAnsi"/>
                <w:i/>
                <w:iCs/>
                <w:color w:val="303030"/>
                <w:sz w:val="20"/>
                <w:szCs w:val="20"/>
              </w:rPr>
              <w:t xml:space="preserve"> </w:t>
            </w:r>
            <w:r w:rsidRPr="004E70A4">
              <w:rPr>
                <w:rFonts w:cstheme="minorHAnsi"/>
                <w:i/>
                <w:iCs/>
                <w:color w:val="303030"/>
                <w:sz w:val="20"/>
                <w:szCs w:val="20"/>
              </w:rPr>
              <w:t>wznowienia postępowania."</w:t>
            </w:r>
          </w:p>
        </w:tc>
        <w:tc>
          <w:tcPr>
            <w:tcW w:w="5103" w:type="dxa"/>
          </w:tcPr>
          <w:p w14:paraId="7645FDE6" w14:textId="77777777" w:rsidR="004465C2" w:rsidRPr="007E6E8D" w:rsidRDefault="004465C2" w:rsidP="004465C2">
            <w:pPr>
              <w:rPr>
                <w:b/>
                <w:bCs/>
                <w:sz w:val="20"/>
                <w:szCs w:val="20"/>
              </w:rPr>
            </w:pPr>
            <w:r w:rsidRPr="007E6E8D">
              <w:rPr>
                <w:b/>
                <w:bCs/>
                <w:sz w:val="20"/>
                <w:szCs w:val="20"/>
              </w:rPr>
              <w:lastRenderedPageBreak/>
              <w:t>Uwaga wyjaśniona</w:t>
            </w:r>
          </w:p>
          <w:p w14:paraId="50B25C89" w14:textId="77777777" w:rsidR="004465C2" w:rsidRDefault="004465C2" w:rsidP="004465C2">
            <w:pPr>
              <w:rPr>
                <w:sz w:val="20"/>
                <w:szCs w:val="20"/>
              </w:rPr>
            </w:pPr>
          </w:p>
          <w:p w14:paraId="03FD22A5" w14:textId="1E9084F5" w:rsidR="004465C2" w:rsidRDefault="004465C2" w:rsidP="004465C2">
            <w:pPr>
              <w:rPr>
                <w:sz w:val="20"/>
                <w:szCs w:val="20"/>
              </w:rPr>
            </w:pPr>
            <w:r>
              <w:rPr>
                <w:sz w:val="20"/>
                <w:szCs w:val="20"/>
              </w:rPr>
              <w:t>Taka zmiana</w:t>
            </w:r>
            <w:r w:rsidR="00202D20">
              <w:rPr>
                <w:sz w:val="20"/>
                <w:szCs w:val="20"/>
              </w:rPr>
              <w:t xml:space="preserve"> byłaby korzystna,</w:t>
            </w:r>
            <w:r>
              <w:rPr>
                <w:sz w:val="20"/>
                <w:szCs w:val="20"/>
              </w:rPr>
              <w:t xml:space="preserve"> ale ingerowałaby w już zakończone ostatecznie postępowania. </w:t>
            </w:r>
          </w:p>
          <w:p w14:paraId="69697245" w14:textId="77777777" w:rsidR="004465C2" w:rsidRDefault="004465C2" w:rsidP="004465C2">
            <w:pPr>
              <w:rPr>
                <w:sz w:val="20"/>
                <w:szCs w:val="20"/>
              </w:rPr>
            </w:pPr>
          </w:p>
          <w:p w14:paraId="30BA833C" w14:textId="7D4945BA" w:rsidR="004465C2" w:rsidRPr="00EF4667" w:rsidRDefault="006C2238" w:rsidP="004465C2">
            <w:pPr>
              <w:rPr>
                <w:sz w:val="20"/>
                <w:szCs w:val="20"/>
              </w:rPr>
            </w:pPr>
            <w:r>
              <w:rPr>
                <w:sz w:val="20"/>
                <w:szCs w:val="20"/>
              </w:rPr>
              <w:t>E</w:t>
            </w:r>
            <w:r w:rsidR="004465C2" w:rsidRPr="0062435E">
              <w:rPr>
                <w:sz w:val="20"/>
                <w:szCs w:val="20"/>
              </w:rPr>
              <w:t>wentualna ingerencja w skutki prawomocnych</w:t>
            </w:r>
            <w:r w:rsidR="004465C2">
              <w:rPr>
                <w:sz w:val="20"/>
                <w:szCs w:val="20"/>
              </w:rPr>
              <w:t xml:space="preserve"> decyzji i</w:t>
            </w:r>
            <w:r w:rsidR="004465C2" w:rsidRPr="0062435E">
              <w:rPr>
                <w:sz w:val="20"/>
                <w:szCs w:val="20"/>
              </w:rPr>
              <w:t xml:space="preserve"> orzeczeń sądowych wymaga szczególnej ostrożności legislacyjnej i każdorazowo powinna być oceniana z punktu widzenia konstytucyjnej zasady stabilności </w:t>
            </w:r>
            <w:r w:rsidR="004465C2">
              <w:rPr>
                <w:sz w:val="20"/>
                <w:szCs w:val="20"/>
              </w:rPr>
              <w:t xml:space="preserve">decyzji i </w:t>
            </w:r>
            <w:r w:rsidR="004465C2" w:rsidRPr="0062435E">
              <w:rPr>
                <w:sz w:val="20"/>
                <w:szCs w:val="20"/>
              </w:rPr>
              <w:t>orzeczeń sądowych oraz wyjątkowego charakteru wznowienia postępowania</w:t>
            </w:r>
            <w:r w:rsidR="004465C2">
              <w:rPr>
                <w:sz w:val="20"/>
                <w:szCs w:val="20"/>
              </w:rPr>
              <w:t>.</w:t>
            </w:r>
          </w:p>
        </w:tc>
      </w:tr>
      <w:tr w:rsidR="004465C2" w:rsidRPr="00EF4667" w14:paraId="00717BEC" w14:textId="77777777" w:rsidTr="00E73C49">
        <w:trPr>
          <w:jc w:val="center"/>
        </w:trPr>
        <w:tc>
          <w:tcPr>
            <w:tcW w:w="704" w:type="dxa"/>
          </w:tcPr>
          <w:p w14:paraId="12432CE5"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D970D86" w14:textId="77777777" w:rsidR="004465C2" w:rsidRPr="00575136" w:rsidRDefault="004465C2" w:rsidP="004465C2">
            <w:pPr>
              <w:rPr>
                <w:sz w:val="20"/>
                <w:szCs w:val="20"/>
              </w:rPr>
            </w:pPr>
            <w:r w:rsidRPr="00575136">
              <w:rPr>
                <w:sz w:val="20"/>
                <w:szCs w:val="20"/>
              </w:rPr>
              <w:t>Krajowa</w:t>
            </w:r>
          </w:p>
          <w:p w14:paraId="361E19C5" w14:textId="40E83341" w:rsidR="004465C2" w:rsidRPr="00081789" w:rsidRDefault="004465C2" w:rsidP="004465C2">
            <w:pPr>
              <w:rPr>
                <w:sz w:val="20"/>
                <w:szCs w:val="20"/>
              </w:rPr>
            </w:pPr>
            <w:r w:rsidRPr="00575136">
              <w:rPr>
                <w:sz w:val="20"/>
                <w:szCs w:val="20"/>
              </w:rPr>
              <w:t>Rada Doradców Podatkowych</w:t>
            </w:r>
          </w:p>
        </w:tc>
        <w:tc>
          <w:tcPr>
            <w:tcW w:w="1559" w:type="dxa"/>
          </w:tcPr>
          <w:p w14:paraId="3BCF6678" w14:textId="0CB87DF1" w:rsidR="004465C2" w:rsidRDefault="004465C2" w:rsidP="004465C2">
            <w:pPr>
              <w:rPr>
                <w:spacing w:val="6"/>
                <w:sz w:val="20"/>
                <w:szCs w:val="20"/>
              </w:rPr>
            </w:pPr>
            <w:r>
              <w:rPr>
                <w:spacing w:val="6"/>
                <w:sz w:val="20"/>
                <w:szCs w:val="20"/>
              </w:rPr>
              <w:t>Art. 3 i 4</w:t>
            </w:r>
          </w:p>
        </w:tc>
        <w:tc>
          <w:tcPr>
            <w:tcW w:w="5812" w:type="dxa"/>
          </w:tcPr>
          <w:p w14:paraId="5F3A8430" w14:textId="77777777" w:rsidR="004465C2" w:rsidRPr="00575136" w:rsidRDefault="004465C2" w:rsidP="004465C2">
            <w:pPr>
              <w:rPr>
                <w:rFonts w:cstheme="minorHAnsi"/>
                <w:b/>
                <w:bCs/>
                <w:color w:val="303030"/>
                <w:sz w:val="20"/>
                <w:szCs w:val="20"/>
              </w:rPr>
            </w:pPr>
            <w:r w:rsidRPr="00575136">
              <w:rPr>
                <w:rFonts w:cstheme="minorHAnsi"/>
                <w:b/>
                <w:bCs/>
                <w:color w:val="303030"/>
                <w:sz w:val="20"/>
                <w:szCs w:val="20"/>
              </w:rPr>
              <w:t>Pominięcie samorządu doradców podatkowych w mechanizmie</w:t>
            </w:r>
          </w:p>
          <w:p w14:paraId="62EE0472" w14:textId="77777777" w:rsidR="004465C2" w:rsidRPr="00575136" w:rsidRDefault="004465C2" w:rsidP="004465C2">
            <w:pPr>
              <w:rPr>
                <w:rFonts w:cstheme="minorHAnsi"/>
                <w:b/>
                <w:bCs/>
                <w:color w:val="303030"/>
                <w:sz w:val="20"/>
                <w:szCs w:val="20"/>
              </w:rPr>
            </w:pPr>
            <w:r w:rsidRPr="00575136">
              <w:rPr>
                <w:rFonts w:cstheme="minorHAnsi"/>
                <w:b/>
                <w:bCs/>
                <w:color w:val="303030"/>
                <w:sz w:val="20"/>
                <w:szCs w:val="20"/>
              </w:rPr>
              <w:t>automatycznej weryfikacji danych w BAE</w:t>
            </w:r>
          </w:p>
          <w:p w14:paraId="12A759CE" w14:textId="257FDE44" w:rsidR="004465C2" w:rsidRPr="00575136" w:rsidRDefault="004465C2" w:rsidP="004465C2">
            <w:pPr>
              <w:rPr>
                <w:rFonts w:cstheme="minorHAnsi"/>
                <w:color w:val="303030"/>
                <w:sz w:val="20"/>
                <w:szCs w:val="20"/>
              </w:rPr>
            </w:pPr>
            <w:r w:rsidRPr="00575136">
              <w:rPr>
                <w:rFonts w:cstheme="minorHAnsi"/>
                <w:color w:val="303030"/>
                <w:sz w:val="20"/>
                <w:szCs w:val="20"/>
              </w:rPr>
              <w:t>Projekt ustawy w art. 3 i art. 4 wprowadza do ustawy – Prawo o</w:t>
            </w:r>
            <w:r w:rsidR="00AF2D83">
              <w:rPr>
                <w:rFonts w:cstheme="minorHAnsi"/>
                <w:color w:val="303030"/>
                <w:sz w:val="20"/>
                <w:szCs w:val="20"/>
              </w:rPr>
              <w:t xml:space="preserve"> </w:t>
            </w:r>
            <w:r w:rsidRPr="00575136">
              <w:rPr>
                <w:rFonts w:cstheme="minorHAnsi"/>
                <w:color w:val="303030"/>
                <w:sz w:val="20"/>
                <w:szCs w:val="20"/>
              </w:rPr>
              <w:t>adwokaturze oraz do ustawy o radcach prawnych nowe przepisy</w:t>
            </w:r>
            <w:r w:rsidR="00AF2D83">
              <w:rPr>
                <w:rFonts w:cstheme="minorHAnsi"/>
                <w:color w:val="303030"/>
                <w:sz w:val="20"/>
                <w:szCs w:val="20"/>
              </w:rPr>
              <w:t xml:space="preserve"> </w:t>
            </w:r>
            <w:r w:rsidRPr="00575136">
              <w:rPr>
                <w:rFonts w:cstheme="minorHAnsi"/>
                <w:color w:val="303030"/>
                <w:sz w:val="20"/>
                <w:szCs w:val="20"/>
              </w:rPr>
              <w:t>zobowiązujące odpowiednio Naczelną Radę Adwokacką oraz Krajową</w:t>
            </w:r>
            <w:r>
              <w:rPr>
                <w:rFonts w:cstheme="minorHAnsi"/>
                <w:color w:val="303030"/>
                <w:sz w:val="20"/>
                <w:szCs w:val="20"/>
              </w:rPr>
              <w:t xml:space="preserve"> </w:t>
            </w:r>
            <w:r w:rsidRPr="00575136">
              <w:rPr>
                <w:rFonts w:cstheme="minorHAnsi"/>
                <w:color w:val="303030"/>
                <w:sz w:val="20"/>
                <w:szCs w:val="20"/>
              </w:rPr>
              <w:t>Radę Radców Prawnych do udostępnienia ministrowi danych za</w:t>
            </w:r>
            <w:r>
              <w:rPr>
                <w:rFonts w:cstheme="minorHAnsi"/>
                <w:color w:val="303030"/>
                <w:sz w:val="20"/>
                <w:szCs w:val="20"/>
              </w:rPr>
              <w:t xml:space="preserve"> </w:t>
            </w:r>
            <w:r w:rsidRPr="00575136">
              <w:rPr>
                <w:rFonts w:cstheme="minorHAnsi"/>
                <w:color w:val="303030"/>
                <w:sz w:val="20"/>
                <w:szCs w:val="20"/>
              </w:rPr>
              <w:t>pośrednictwem systemu teleinformatycznego. Analogiczne rozwiązani</w:t>
            </w:r>
            <w:r>
              <w:rPr>
                <w:rFonts w:cstheme="minorHAnsi"/>
                <w:color w:val="303030"/>
                <w:sz w:val="20"/>
                <w:szCs w:val="20"/>
              </w:rPr>
              <w:t xml:space="preserve">a </w:t>
            </w:r>
            <w:r w:rsidRPr="00575136">
              <w:rPr>
                <w:rFonts w:cstheme="minorHAnsi"/>
                <w:color w:val="303030"/>
                <w:sz w:val="20"/>
                <w:szCs w:val="20"/>
              </w:rPr>
              <w:t>przewidziano dla notariuszy (art. 5), rzeczników patentowych (art. 8),</w:t>
            </w:r>
            <w:r>
              <w:rPr>
                <w:rFonts w:cstheme="minorHAnsi"/>
                <w:color w:val="303030"/>
                <w:sz w:val="20"/>
                <w:szCs w:val="20"/>
              </w:rPr>
              <w:t xml:space="preserve"> </w:t>
            </w:r>
            <w:r w:rsidRPr="00575136">
              <w:rPr>
                <w:rFonts w:cstheme="minorHAnsi"/>
                <w:color w:val="303030"/>
                <w:sz w:val="20"/>
                <w:szCs w:val="20"/>
              </w:rPr>
              <w:t>doradców restrukturyzacyjnych (art. 9) oraz prokuratorów (art. 12</w:t>
            </w:r>
            <w:r>
              <w:rPr>
                <w:rFonts w:cstheme="minorHAnsi"/>
                <w:color w:val="303030"/>
                <w:sz w:val="20"/>
                <w:szCs w:val="20"/>
              </w:rPr>
              <w:t xml:space="preserve"> </w:t>
            </w:r>
            <w:r w:rsidRPr="00575136">
              <w:rPr>
                <w:rFonts w:cstheme="minorHAnsi"/>
                <w:color w:val="303030"/>
                <w:sz w:val="20"/>
                <w:szCs w:val="20"/>
              </w:rPr>
              <w:t>projektu). Projekt nie zawiera natomiast żadnego przepisu</w:t>
            </w:r>
            <w:r>
              <w:rPr>
                <w:rFonts w:cstheme="minorHAnsi"/>
                <w:color w:val="303030"/>
                <w:sz w:val="20"/>
                <w:szCs w:val="20"/>
              </w:rPr>
              <w:t xml:space="preserve"> </w:t>
            </w:r>
            <w:r w:rsidRPr="00575136">
              <w:rPr>
                <w:rFonts w:cstheme="minorHAnsi"/>
                <w:color w:val="303030"/>
                <w:sz w:val="20"/>
                <w:szCs w:val="20"/>
              </w:rPr>
              <w:t>nakładającego analogiczny obowiązek na Krajową Radę Doradców</w:t>
            </w:r>
            <w:r>
              <w:rPr>
                <w:rFonts w:cstheme="minorHAnsi"/>
                <w:color w:val="303030"/>
                <w:sz w:val="20"/>
                <w:szCs w:val="20"/>
              </w:rPr>
              <w:t xml:space="preserve"> </w:t>
            </w:r>
            <w:r w:rsidRPr="00575136">
              <w:rPr>
                <w:rFonts w:cstheme="minorHAnsi"/>
                <w:color w:val="303030"/>
                <w:sz w:val="20"/>
                <w:szCs w:val="20"/>
              </w:rPr>
              <w:t>Podatkowych .</w:t>
            </w:r>
          </w:p>
          <w:p w14:paraId="13E34890" w14:textId="18789822" w:rsidR="004465C2" w:rsidRPr="00575136" w:rsidRDefault="004465C2" w:rsidP="004465C2">
            <w:pPr>
              <w:rPr>
                <w:rFonts w:cstheme="minorHAnsi"/>
                <w:color w:val="303030"/>
                <w:sz w:val="20"/>
                <w:szCs w:val="20"/>
              </w:rPr>
            </w:pPr>
            <w:r w:rsidRPr="00575136">
              <w:rPr>
                <w:rFonts w:cstheme="minorHAnsi"/>
                <w:color w:val="303030"/>
                <w:sz w:val="20"/>
                <w:szCs w:val="20"/>
              </w:rPr>
              <w:t>W naszej ocenie powyższe stanowi niezamierzoną mamy nadzieję lukę</w:t>
            </w:r>
            <w:r>
              <w:rPr>
                <w:rFonts w:cstheme="minorHAnsi"/>
                <w:color w:val="303030"/>
                <w:sz w:val="20"/>
                <w:szCs w:val="20"/>
              </w:rPr>
              <w:t xml:space="preserve"> </w:t>
            </w:r>
            <w:r w:rsidRPr="00575136">
              <w:rPr>
                <w:rFonts w:cstheme="minorHAnsi"/>
                <w:color w:val="303030"/>
                <w:sz w:val="20"/>
                <w:szCs w:val="20"/>
              </w:rPr>
              <w:t>regulacyjną. Doradcy podatkowi wykonują zawód zaufania publicznego</w:t>
            </w:r>
            <w:r>
              <w:rPr>
                <w:rFonts w:cstheme="minorHAnsi"/>
                <w:color w:val="303030"/>
                <w:sz w:val="20"/>
                <w:szCs w:val="20"/>
              </w:rPr>
              <w:t xml:space="preserve"> </w:t>
            </w:r>
            <w:r w:rsidRPr="00575136">
              <w:rPr>
                <w:rFonts w:cstheme="minorHAnsi"/>
                <w:color w:val="303030"/>
                <w:sz w:val="20"/>
                <w:szCs w:val="20"/>
              </w:rPr>
              <w:t>w rozumieniu art. 17 ust. 1 Konstytucji RP i – podobnie jak adwokaci oraz</w:t>
            </w:r>
            <w:r>
              <w:rPr>
                <w:rFonts w:cstheme="minorHAnsi"/>
                <w:color w:val="303030"/>
                <w:sz w:val="20"/>
                <w:szCs w:val="20"/>
              </w:rPr>
              <w:t xml:space="preserve"> </w:t>
            </w:r>
            <w:r w:rsidRPr="00575136">
              <w:rPr>
                <w:rFonts w:cstheme="minorHAnsi"/>
                <w:color w:val="303030"/>
                <w:sz w:val="20"/>
                <w:szCs w:val="20"/>
              </w:rPr>
              <w:t>radcowie prawni – są objęci obowiązkiem posiadani a adresu dodoręczeń elektronicznych wpisanego do BAE na podstawie art. 9 ust. 1</w:t>
            </w:r>
            <w:r>
              <w:rPr>
                <w:rFonts w:cstheme="minorHAnsi"/>
                <w:color w:val="303030"/>
                <w:sz w:val="20"/>
                <w:szCs w:val="20"/>
              </w:rPr>
              <w:t xml:space="preserve"> </w:t>
            </w:r>
            <w:r w:rsidRPr="00575136">
              <w:rPr>
                <w:rFonts w:cstheme="minorHAnsi"/>
                <w:color w:val="303030"/>
                <w:sz w:val="20"/>
                <w:szCs w:val="20"/>
              </w:rPr>
              <w:t>pkt 3 Ustawy z dnia 18 listopada 2020 r. o doręczeniach elektronicznych</w:t>
            </w:r>
            <w:r>
              <w:rPr>
                <w:rFonts w:cstheme="minorHAnsi"/>
                <w:color w:val="303030"/>
                <w:sz w:val="20"/>
                <w:szCs w:val="20"/>
              </w:rPr>
              <w:t xml:space="preserve"> </w:t>
            </w:r>
            <w:r w:rsidRPr="00575136">
              <w:rPr>
                <w:rFonts w:cstheme="minorHAnsi"/>
                <w:color w:val="303030"/>
                <w:sz w:val="20"/>
                <w:szCs w:val="20"/>
              </w:rPr>
              <w:t>(t.j. Dz. U. z 2026 r. poz. 3) („ uDE ”). Obowiązek ten został doprecyzowany</w:t>
            </w:r>
            <w:r>
              <w:rPr>
                <w:rFonts w:cstheme="minorHAnsi"/>
                <w:color w:val="303030"/>
                <w:sz w:val="20"/>
                <w:szCs w:val="20"/>
              </w:rPr>
              <w:t xml:space="preserve"> </w:t>
            </w:r>
            <w:r w:rsidRPr="00575136">
              <w:rPr>
                <w:rFonts w:cstheme="minorHAnsi"/>
                <w:color w:val="303030"/>
                <w:sz w:val="20"/>
                <w:szCs w:val="20"/>
              </w:rPr>
              <w:t>w art. 27a ust. 1 ustawy o doradztwie podatkowym. Jednocześnie art. 27a</w:t>
            </w:r>
            <w:r>
              <w:rPr>
                <w:rFonts w:cstheme="minorHAnsi"/>
                <w:color w:val="303030"/>
                <w:sz w:val="20"/>
                <w:szCs w:val="20"/>
              </w:rPr>
              <w:t xml:space="preserve"> </w:t>
            </w:r>
            <w:r w:rsidRPr="00575136">
              <w:rPr>
                <w:rFonts w:cstheme="minorHAnsi"/>
                <w:color w:val="303030"/>
                <w:sz w:val="20"/>
                <w:szCs w:val="20"/>
              </w:rPr>
              <w:t>ust. 2 tej ustawy nakłada na KRDP obowiązek występowania do ministra</w:t>
            </w:r>
          </w:p>
          <w:p w14:paraId="60A8ED06" w14:textId="77777777" w:rsidR="004465C2" w:rsidRDefault="004465C2" w:rsidP="004465C2">
            <w:pPr>
              <w:rPr>
                <w:rFonts w:cstheme="minorHAnsi"/>
                <w:color w:val="303030"/>
                <w:sz w:val="20"/>
                <w:szCs w:val="20"/>
              </w:rPr>
            </w:pPr>
            <w:r w:rsidRPr="00575136">
              <w:rPr>
                <w:rFonts w:cstheme="minorHAnsi"/>
                <w:color w:val="303030"/>
                <w:sz w:val="20"/>
                <w:szCs w:val="20"/>
              </w:rPr>
              <w:t>właściwego do spraw informatyzacji o wykreślenie adresu do doręczeń</w:t>
            </w:r>
            <w:r>
              <w:rPr>
                <w:rFonts w:cstheme="minorHAnsi"/>
                <w:color w:val="303030"/>
                <w:sz w:val="20"/>
                <w:szCs w:val="20"/>
              </w:rPr>
              <w:t xml:space="preserve"> </w:t>
            </w:r>
            <w:r w:rsidRPr="00575136">
              <w:rPr>
                <w:rFonts w:cstheme="minorHAnsi"/>
                <w:color w:val="303030"/>
                <w:sz w:val="20"/>
                <w:szCs w:val="20"/>
              </w:rPr>
              <w:t>elektronicznych z BAE w razie dyscyplinarnego zawieszenia prawa</w:t>
            </w:r>
            <w:r>
              <w:rPr>
                <w:rFonts w:cstheme="minorHAnsi"/>
                <w:color w:val="303030"/>
                <w:sz w:val="20"/>
                <w:szCs w:val="20"/>
              </w:rPr>
              <w:t xml:space="preserve"> </w:t>
            </w:r>
            <w:r w:rsidRPr="00575136">
              <w:rPr>
                <w:rFonts w:cstheme="minorHAnsi"/>
                <w:color w:val="303030"/>
                <w:sz w:val="20"/>
                <w:szCs w:val="20"/>
              </w:rPr>
              <w:t>wykonywania zawodu albo pozbawienia tego prawa. Oznacza to, że</w:t>
            </w:r>
            <w:r>
              <w:rPr>
                <w:rFonts w:cstheme="minorHAnsi"/>
                <w:color w:val="303030"/>
                <w:sz w:val="20"/>
                <w:szCs w:val="20"/>
              </w:rPr>
              <w:t xml:space="preserve"> </w:t>
            </w:r>
            <w:r w:rsidRPr="00575136">
              <w:rPr>
                <w:rFonts w:cstheme="minorHAnsi"/>
                <w:color w:val="303030"/>
                <w:sz w:val="20"/>
                <w:szCs w:val="20"/>
              </w:rPr>
              <w:t>ustawodawca już obecnie wiąże KRDP z wykonywaniem obowiązków</w:t>
            </w:r>
            <w:r>
              <w:rPr>
                <w:rFonts w:cstheme="minorHAnsi"/>
                <w:color w:val="303030"/>
                <w:sz w:val="20"/>
                <w:szCs w:val="20"/>
              </w:rPr>
              <w:t xml:space="preserve"> </w:t>
            </w:r>
            <w:r w:rsidRPr="00575136">
              <w:rPr>
                <w:rFonts w:cstheme="minorHAnsi"/>
                <w:color w:val="303030"/>
                <w:sz w:val="20"/>
                <w:szCs w:val="20"/>
              </w:rPr>
              <w:t>dotyczących ADE, nie zapewniając jednak narzędzia ustawowego do</w:t>
            </w:r>
            <w:r>
              <w:rPr>
                <w:rFonts w:cstheme="minorHAnsi"/>
                <w:color w:val="303030"/>
                <w:sz w:val="20"/>
                <w:szCs w:val="20"/>
              </w:rPr>
              <w:t xml:space="preserve"> </w:t>
            </w:r>
            <w:r w:rsidRPr="00575136">
              <w:rPr>
                <w:rFonts w:cstheme="minorHAnsi"/>
                <w:color w:val="303030"/>
                <w:sz w:val="20"/>
                <w:szCs w:val="20"/>
              </w:rPr>
              <w:t>automatycznej weryfikacji danych doradców podatkowych w BAE.</w:t>
            </w:r>
          </w:p>
          <w:p w14:paraId="6C99F028" w14:textId="689B867A" w:rsidR="004465C2" w:rsidRPr="00575136" w:rsidRDefault="004465C2" w:rsidP="004465C2">
            <w:pPr>
              <w:rPr>
                <w:rFonts w:cstheme="minorHAnsi"/>
                <w:b/>
                <w:bCs/>
                <w:color w:val="303030"/>
                <w:sz w:val="20"/>
                <w:szCs w:val="20"/>
              </w:rPr>
            </w:pPr>
            <w:r w:rsidRPr="00575136">
              <w:rPr>
                <w:rFonts w:cstheme="minorHAnsi"/>
                <w:b/>
                <w:bCs/>
                <w:color w:val="303030"/>
                <w:sz w:val="20"/>
                <w:szCs w:val="20"/>
              </w:rPr>
              <w:t>KRDP prowadzi listę doradców podatkowych zawierającą</w:t>
            </w:r>
            <w:r w:rsidR="00AF2D83">
              <w:rPr>
                <w:rFonts w:cstheme="minorHAnsi"/>
                <w:b/>
                <w:bCs/>
                <w:color w:val="303030"/>
                <w:sz w:val="20"/>
                <w:szCs w:val="20"/>
              </w:rPr>
              <w:t xml:space="preserve"> </w:t>
            </w:r>
            <w:r w:rsidRPr="00575136">
              <w:rPr>
                <w:rFonts w:cstheme="minorHAnsi"/>
                <w:b/>
                <w:bCs/>
                <w:color w:val="303030"/>
                <w:sz w:val="20"/>
                <w:szCs w:val="20"/>
              </w:rPr>
              <w:t>wszystkie dane niezbędne do weryfikacji tego obowiązku . Brak</w:t>
            </w:r>
            <w:r w:rsidR="00AF2D83">
              <w:rPr>
                <w:rFonts w:cstheme="minorHAnsi"/>
                <w:b/>
                <w:bCs/>
                <w:color w:val="303030"/>
                <w:sz w:val="20"/>
                <w:szCs w:val="20"/>
              </w:rPr>
              <w:t xml:space="preserve"> </w:t>
            </w:r>
            <w:r w:rsidRPr="00575136">
              <w:rPr>
                <w:rFonts w:cstheme="minorHAnsi"/>
                <w:b/>
                <w:bCs/>
                <w:color w:val="303030"/>
                <w:sz w:val="20"/>
                <w:szCs w:val="20"/>
              </w:rPr>
              <w:t>automatycznego dostępu ministra do listy doradców podatkowych</w:t>
            </w:r>
            <w:r w:rsidR="00AF2D83">
              <w:rPr>
                <w:rFonts w:cstheme="minorHAnsi"/>
                <w:b/>
                <w:bCs/>
                <w:color w:val="303030"/>
                <w:sz w:val="20"/>
                <w:szCs w:val="20"/>
              </w:rPr>
              <w:t xml:space="preserve"> </w:t>
            </w:r>
            <w:r w:rsidRPr="00575136">
              <w:rPr>
                <w:rFonts w:cstheme="minorHAnsi"/>
                <w:b/>
                <w:bCs/>
                <w:color w:val="303030"/>
                <w:sz w:val="20"/>
                <w:szCs w:val="20"/>
              </w:rPr>
              <w:t xml:space="preserve">albo ustawowo określonej podstawy przekazywania danych z tej listy jest nieracjonalny systemowo i sprzeczny z celami projektu ustawy – wymusza bowiem weryfikację manualną lub odrębny </w:t>
            </w:r>
            <w:r w:rsidRPr="00575136">
              <w:rPr>
                <w:rFonts w:cstheme="minorHAnsi"/>
                <w:b/>
                <w:bCs/>
                <w:color w:val="303030"/>
                <w:sz w:val="20"/>
                <w:szCs w:val="20"/>
              </w:rPr>
              <w:lastRenderedPageBreak/>
              <w:t>tryb aktualizacji danych, odrębnie niż w przypadku innych prawniczych zawodów zaufania publicznego .</w:t>
            </w:r>
          </w:p>
          <w:p w14:paraId="3BE40EA0" w14:textId="30267A1D" w:rsidR="004465C2" w:rsidRPr="00575136" w:rsidRDefault="004465C2" w:rsidP="004465C2">
            <w:pPr>
              <w:rPr>
                <w:rFonts w:cstheme="minorHAnsi"/>
                <w:color w:val="303030"/>
                <w:sz w:val="20"/>
                <w:szCs w:val="20"/>
              </w:rPr>
            </w:pPr>
            <w:r w:rsidRPr="00575136">
              <w:rPr>
                <w:rFonts w:cstheme="minorHAnsi"/>
                <w:color w:val="303030"/>
                <w:sz w:val="20"/>
                <w:szCs w:val="20"/>
              </w:rPr>
              <w:t>Zakładamy, że pominięcie KIDP nie było celowe. W innym przypadku</w:t>
            </w:r>
            <w:r w:rsidR="00AF2D83">
              <w:rPr>
                <w:rFonts w:cstheme="minorHAnsi"/>
                <w:color w:val="303030"/>
                <w:sz w:val="20"/>
                <w:szCs w:val="20"/>
              </w:rPr>
              <w:t xml:space="preserve"> </w:t>
            </w:r>
            <w:r w:rsidRPr="00575136">
              <w:rPr>
                <w:rFonts w:cstheme="minorHAnsi"/>
                <w:color w:val="303030"/>
                <w:sz w:val="20"/>
                <w:szCs w:val="20"/>
              </w:rPr>
              <w:t>naruszałoby to zasadę równego traktowania zawodów zaufania</w:t>
            </w:r>
            <w:r w:rsidR="00AF2D83">
              <w:rPr>
                <w:rFonts w:cstheme="minorHAnsi"/>
                <w:color w:val="303030"/>
                <w:sz w:val="20"/>
                <w:szCs w:val="20"/>
              </w:rPr>
              <w:t xml:space="preserve"> </w:t>
            </w:r>
            <w:r w:rsidRPr="00575136">
              <w:rPr>
                <w:rFonts w:cstheme="minorHAnsi"/>
                <w:color w:val="303030"/>
                <w:sz w:val="20"/>
                <w:szCs w:val="20"/>
              </w:rPr>
              <w:t>publicznego. Nie istnieje żadne merytoryczne kryterium, które</w:t>
            </w:r>
            <w:r>
              <w:rPr>
                <w:rFonts w:cstheme="minorHAnsi"/>
                <w:color w:val="303030"/>
                <w:sz w:val="20"/>
                <w:szCs w:val="20"/>
              </w:rPr>
              <w:t xml:space="preserve"> </w:t>
            </w:r>
            <w:r w:rsidRPr="00575136">
              <w:rPr>
                <w:rFonts w:cstheme="minorHAnsi"/>
                <w:color w:val="303030"/>
                <w:sz w:val="20"/>
                <w:szCs w:val="20"/>
              </w:rPr>
              <w:t>uzasadniałoby objęcie mechanizmem automatycznej weryfikacji</w:t>
            </w:r>
            <w:r w:rsidR="00AF2D83">
              <w:rPr>
                <w:rFonts w:cstheme="minorHAnsi"/>
                <w:color w:val="303030"/>
                <w:sz w:val="20"/>
                <w:szCs w:val="20"/>
              </w:rPr>
              <w:t xml:space="preserve"> </w:t>
            </w:r>
            <w:r w:rsidRPr="00575136">
              <w:rPr>
                <w:rFonts w:cstheme="minorHAnsi"/>
                <w:color w:val="303030"/>
                <w:sz w:val="20"/>
                <w:szCs w:val="20"/>
              </w:rPr>
              <w:t>doradców restrukturyzacyjnych czy prokuratorów, a jednoczesne jego</w:t>
            </w:r>
            <w:r>
              <w:rPr>
                <w:rFonts w:cstheme="minorHAnsi"/>
                <w:color w:val="303030"/>
                <w:sz w:val="20"/>
                <w:szCs w:val="20"/>
              </w:rPr>
              <w:t xml:space="preserve"> </w:t>
            </w:r>
            <w:r w:rsidRPr="00575136">
              <w:rPr>
                <w:rFonts w:cstheme="minorHAnsi"/>
                <w:color w:val="303030"/>
                <w:sz w:val="20"/>
                <w:szCs w:val="20"/>
              </w:rPr>
              <w:t>wyłączenie wobec doradców podatkowych – zawodu o powszechnym</w:t>
            </w:r>
            <w:r>
              <w:rPr>
                <w:rFonts w:cstheme="minorHAnsi"/>
                <w:color w:val="303030"/>
                <w:sz w:val="20"/>
                <w:szCs w:val="20"/>
              </w:rPr>
              <w:t xml:space="preserve"> </w:t>
            </w:r>
            <w:r w:rsidRPr="00575136">
              <w:rPr>
                <w:rFonts w:cstheme="minorHAnsi"/>
                <w:color w:val="303030"/>
                <w:sz w:val="20"/>
                <w:szCs w:val="20"/>
              </w:rPr>
              <w:t>znaczeniu dla obrotu prawnego i gospodarczego.</w:t>
            </w:r>
          </w:p>
          <w:p w14:paraId="1D54519D" w14:textId="3773468D" w:rsidR="004465C2" w:rsidRPr="00575136" w:rsidRDefault="004465C2" w:rsidP="004465C2">
            <w:pPr>
              <w:rPr>
                <w:rFonts w:cstheme="minorHAnsi"/>
                <w:color w:val="303030"/>
                <w:sz w:val="20"/>
                <w:szCs w:val="20"/>
              </w:rPr>
            </w:pPr>
            <w:r w:rsidRPr="00575136">
              <w:rPr>
                <w:rFonts w:cstheme="minorHAnsi"/>
                <w:color w:val="303030"/>
                <w:sz w:val="20"/>
                <w:szCs w:val="20"/>
              </w:rPr>
              <w:t>Wobec powyższego postuluje się uzupełnienie projektu ustawy o</w:t>
            </w:r>
            <w:r w:rsidR="00AF2D83">
              <w:rPr>
                <w:rFonts w:cstheme="minorHAnsi"/>
                <w:color w:val="303030"/>
                <w:sz w:val="20"/>
                <w:szCs w:val="20"/>
              </w:rPr>
              <w:t xml:space="preserve"> </w:t>
            </w:r>
            <w:r w:rsidRPr="00575136">
              <w:rPr>
                <w:rFonts w:cstheme="minorHAnsi"/>
                <w:color w:val="303030"/>
                <w:sz w:val="20"/>
                <w:szCs w:val="20"/>
              </w:rPr>
              <w:t>nową jednostkę redakcyjną zmieniającą uDE poprzez nałożenie na KRDP</w:t>
            </w:r>
            <w:r>
              <w:rPr>
                <w:rFonts w:cstheme="minorHAnsi"/>
                <w:color w:val="303030"/>
                <w:sz w:val="20"/>
                <w:szCs w:val="20"/>
              </w:rPr>
              <w:t xml:space="preserve"> </w:t>
            </w:r>
            <w:r w:rsidRPr="00575136">
              <w:rPr>
                <w:rFonts w:cstheme="minorHAnsi"/>
                <w:color w:val="303030"/>
                <w:sz w:val="20"/>
                <w:szCs w:val="20"/>
              </w:rPr>
              <w:t>obowiązku analogicznego do przyjętego w art. 3 i art. 4 projektu.</w:t>
            </w:r>
            <w:r>
              <w:rPr>
                <w:rFonts w:cstheme="minorHAnsi"/>
                <w:color w:val="303030"/>
                <w:sz w:val="20"/>
                <w:szCs w:val="20"/>
              </w:rPr>
              <w:t xml:space="preserve"> </w:t>
            </w:r>
            <w:r w:rsidRPr="00575136">
              <w:rPr>
                <w:rFonts w:cstheme="minorHAnsi"/>
                <w:color w:val="303030"/>
                <w:sz w:val="20"/>
                <w:szCs w:val="20"/>
              </w:rPr>
              <w:t>Proponowane brzmienie nowego przepisu:</w:t>
            </w:r>
          </w:p>
          <w:p w14:paraId="77F0309E" w14:textId="622A7351" w:rsidR="004465C2" w:rsidRPr="00575136" w:rsidRDefault="004465C2" w:rsidP="004465C2">
            <w:pPr>
              <w:rPr>
                <w:rFonts w:cstheme="minorHAnsi"/>
                <w:i/>
                <w:iCs/>
                <w:color w:val="303030"/>
                <w:sz w:val="20"/>
                <w:szCs w:val="20"/>
              </w:rPr>
            </w:pPr>
            <w:r w:rsidRPr="00575136">
              <w:rPr>
                <w:rFonts w:cstheme="minorHAnsi"/>
                <w:i/>
                <w:iCs/>
                <w:color w:val="303030"/>
                <w:sz w:val="20"/>
                <w:szCs w:val="20"/>
              </w:rPr>
              <w:t>Art. X. W art. 27a ustawy o doradztwie podatkowym dodaje się ust. 4</w:t>
            </w:r>
            <w:r>
              <w:rPr>
                <w:rFonts w:cstheme="minorHAnsi"/>
                <w:i/>
                <w:iCs/>
                <w:color w:val="303030"/>
                <w:sz w:val="20"/>
                <w:szCs w:val="20"/>
              </w:rPr>
              <w:t xml:space="preserve"> </w:t>
            </w:r>
            <w:r w:rsidRPr="00575136">
              <w:rPr>
                <w:rFonts w:cstheme="minorHAnsi"/>
                <w:i/>
                <w:iCs/>
                <w:color w:val="303030"/>
                <w:sz w:val="20"/>
                <w:szCs w:val="20"/>
              </w:rPr>
              <w:t>w brzmieniu:</w:t>
            </w:r>
          </w:p>
          <w:p w14:paraId="1E9AE383" w14:textId="13D2F320" w:rsidR="004465C2" w:rsidRPr="00575136" w:rsidRDefault="004465C2" w:rsidP="00AF2D83">
            <w:pPr>
              <w:rPr>
                <w:rFonts w:cstheme="minorHAnsi"/>
                <w:i/>
                <w:iCs/>
                <w:color w:val="303030"/>
                <w:sz w:val="20"/>
                <w:szCs w:val="20"/>
              </w:rPr>
            </w:pPr>
            <w:r w:rsidRPr="00575136">
              <w:rPr>
                <w:rFonts w:cstheme="minorHAnsi"/>
                <w:i/>
                <w:iCs/>
                <w:color w:val="303030"/>
                <w:sz w:val="20"/>
                <w:szCs w:val="20"/>
              </w:rPr>
              <w:t>„4. Krajowa Rada Doradców Podatkowych zapewnia ministrowi</w:t>
            </w:r>
            <w:r w:rsidR="00AF2D83">
              <w:rPr>
                <w:rFonts w:cstheme="minorHAnsi"/>
                <w:i/>
                <w:iCs/>
                <w:color w:val="303030"/>
                <w:sz w:val="20"/>
                <w:szCs w:val="20"/>
              </w:rPr>
              <w:t xml:space="preserve"> </w:t>
            </w:r>
            <w:r w:rsidRPr="00575136">
              <w:rPr>
                <w:rFonts w:cstheme="minorHAnsi"/>
                <w:i/>
                <w:iCs/>
                <w:color w:val="303030"/>
                <w:sz w:val="20"/>
                <w:szCs w:val="20"/>
              </w:rPr>
              <w:t>właściwemu do spraw informatyzacji, za pośrednictwem systemu</w:t>
            </w:r>
            <w:r w:rsidR="00AF2D83">
              <w:rPr>
                <w:rFonts w:cstheme="minorHAnsi"/>
                <w:i/>
                <w:iCs/>
                <w:color w:val="303030"/>
                <w:sz w:val="20"/>
                <w:szCs w:val="20"/>
              </w:rPr>
              <w:t xml:space="preserve"> </w:t>
            </w:r>
            <w:r w:rsidRPr="00575136">
              <w:rPr>
                <w:rFonts w:cstheme="minorHAnsi"/>
                <w:i/>
                <w:iCs/>
                <w:color w:val="303030"/>
                <w:sz w:val="20"/>
                <w:szCs w:val="20"/>
              </w:rPr>
              <w:t>teleinformatycznego, dostęp do listy doradców podatkowych w</w:t>
            </w:r>
            <w:r w:rsidR="00AF2D83">
              <w:rPr>
                <w:rFonts w:cstheme="minorHAnsi"/>
                <w:i/>
                <w:iCs/>
                <w:color w:val="303030"/>
                <w:sz w:val="20"/>
                <w:szCs w:val="20"/>
              </w:rPr>
              <w:t xml:space="preserve"> </w:t>
            </w:r>
            <w:r w:rsidRPr="00575136">
              <w:rPr>
                <w:rFonts w:cstheme="minorHAnsi"/>
                <w:i/>
                <w:iCs/>
                <w:color w:val="303030"/>
                <w:sz w:val="20"/>
                <w:szCs w:val="20"/>
              </w:rPr>
              <w:t>zakresie imienia i nazwiska doradcy podatkowego, numeru PESEL, o ile</w:t>
            </w:r>
            <w:r>
              <w:rPr>
                <w:rFonts w:cstheme="minorHAnsi"/>
                <w:i/>
                <w:iCs/>
                <w:color w:val="303030"/>
                <w:sz w:val="20"/>
                <w:szCs w:val="20"/>
              </w:rPr>
              <w:t xml:space="preserve"> </w:t>
            </w:r>
            <w:r w:rsidRPr="00575136">
              <w:rPr>
                <w:rFonts w:cstheme="minorHAnsi"/>
                <w:i/>
                <w:iCs/>
                <w:color w:val="303030"/>
                <w:sz w:val="20"/>
                <w:szCs w:val="20"/>
              </w:rPr>
              <w:t>doradca podatkowy go posiada, numeru i daty wpisu na listę, informacji</w:t>
            </w:r>
            <w:r>
              <w:rPr>
                <w:rFonts w:cstheme="minorHAnsi"/>
                <w:i/>
                <w:iCs/>
                <w:color w:val="303030"/>
                <w:sz w:val="20"/>
                <w:szCs w:val="20"/>
              </w:rPr>
              <w:t xml:space="preserve"> </w:t>
            </w:r>
            <w:r w:rsidRPr="00575136">
              <w:rPr>
                <w:rFonts w:cstheme="minorHAnsi"/>
                <w:i/>
                <w:iCs/>
                <w:color w:val="303030"/>
                <w:sz w:val="20"/>
                <w:szCs w:val="20"/>
              </w:rPr>
              <w:t>o skreśleniu z listy wraz z datą skreślenia oraz informacji o okresie</w:t>
            </w:r>
            <w:r>
              <w:rPr>
                <w:rFonts w:cstheme="minorHAnsi"/>
                <w:i/>
                <w:iCs/>
                <w:color w:val="303030"/>
                <w:sz w:val="20"/>
                <w:szCs w:val="20"/>
              </w:rPr>
              <w:t xml:space="preserve"> </w:t>
            </w:r>
            <w:r w:rsidRPr="00575136">
              <w:rPr>
                <w:rFonts w:cstheme="minorHAnsi"/>
                <w:i/>
                <w:iCs/>
                <w:color w:val="303030"/>
                <w:sz w:val="20"/>
                <w:szCs w:val="20"/>
              </w:rPr>
              <w:t>niewykonywania zawodu, w tym dacie jego rozpoczęcia i zakończenia,</w:t>
            </w:r>
            <w:r>
              <w:rPr>
                <w:rFonts w:cstheme="minorHAnsi"/>
                <w:i/>
                <w:iCs/>
                <w:color w:val="303030"/>
                <w:sz w:val="20"/>
                <w:szCs w:val="20"/>
              </w:rPr>
              <w:t xml:space="preserve"> </w:t>
            </w:r>
            <w:r w:rsidRPr="00575136">
              <w:rPr>
                <w:rFonts w:cstheme="minorHAnsi"/>
                <w:i/>
                <w:iCs/>
                <w:color w:val="303030"/>
                <w:sz w:val="20"/>
                <w:szCs w:val="20"/>
              </w:rPr>
              <w:t xml:space="preserve">w celu automatycznej weryfikacji spełniania obowiązku, o którym mowa w ust. </w:t>
            </w:r>
            <w:r>
              <w:rPr>
                <w:rFonts w:cstheme="minorHAnsi"/>
                <w:i/>
                <w:iCs/>
                <w:color w:val="303030"/>
                <w:sz w:val="20"/>
                <w:szCs w:val="20"/>
              </w:rPr>
              <w:t>1, oraz realizacji obowiązku, o którym mowa w ust. 2</w:t>
            </w:r>
            <w:r w:rsidRPr="00575136">
              <w:rPr>
                <w:rFonts w:cstheme="minorHAnsi"/>
                <w:i/>
                <w:iCs/>
                <w:color w:val="303030"/>
                <w:sz w:val="20"/>
                <w:szCs w:val="20"/>
              </w:rPr>
              <w:t>.”</w:t>
            </w:r>
          </w:p>
        </w:tc>
        <w:tc>
          <w:tcPr>
            <w:tcW w:w="5103" w:type="dxa"/>
          </w:tcPr>
          <w:p w14:paraId="025BB4FD" w14:textId="77777777" w:rsidR="004465C2" w:rsidRPr="007E6E8D" w:rsidRDefault="004465C2" w:rsidP="004465C2">
            <w:pPr>
              <w:rPr>
                <w:b/>
                <w:bCs/>
                <w:sz w:val="20"/>
                <w:szCs w:val="20"/>
              </w:rPr>
            </w:pPr>
            <w:r w:rsidRPr="007E6E8D">
              <w:rPr>
                <w:b/>
                <w:bCs/>
                <w:sz w:val="20"/>
                <w:szCs w:val="20"/>
              </w:rPr>
              <w:lastRenderedPageBreak/>
              <w:t>Uwaga uwzględniona</w:t>
            </w:r>
          </w:p>
          <w:p w14:paraId="2A03D93F" w14:textId="77777777" w:rsidR="004465C2" w:rsidRDefault="004465C2" w:rsidP="004465C2">
            <w:pPr>
              <w:rPr>
                <w:sz w:val="20"/>
                <w:szCs w:val="20"/>
              </w:rPr>
            </w:pPr>
          </w:p>
          <w:p w14:paraId="70B213A9" w14:textId="16BCA6A3" w:rsidR="004465C2" w:rsidRPr="006C2238" w:rsidRDefault="004465C2" w:rsidP="004465C2">
            <w:pPr>
              <w:rPr>
                <w:rFonts w:cstheme="minorHAnsi"/>
                <w:color w:val="303030"/>
                <w:sz w:val="20"/>
                <w:szCs w:val="20"/>
              </w:rPr>
            </w:pPr>
            <w:r w:rsidRPr="006C2238">
              <w:rPr>
                <w:rFonts w:cstheme="minorHAnsi"/>
                <w:color w:val="303030"/>
                <w:sz w:val="20"/>
                <w:szCs w:val="20"/>
              </w:rPr>
              <w:t xml:space="preserve">Art. </w:t>
            </w:r>
            <w:r w:rsidR="00D50073">
              <w:rPr>
                <w:rFonts w:cstheme="minorHAnsi"/>
                <w:color w:val="303030"/>
                <w:sz w:val="20"/>
                <w:szCs w:val="20"/>
              </w:rPr>
              <w:t>6</w:t>
            </w:r>
            <w:r w:rsidRPr="006C2238">
              <w:rPr>
                <w:rFonts w:cstheme="minorHAnsi"/>
                <w:color w:val="303030"/>
                <w:sz w:val="20"/>
                <w:szCs w:val="20"/>
              </w:rPr>
              <w:t>. W art. 27a ustawy o doradztwie podatkowym dodaje się ust. 4 w brzmieniu:</w:t>
            </w:r>
          </w:p>
          <w:p w14:paraId="7AA9290F" w14:textId="77777777" w:rsidR="004465C2" w:rsidRPr="006C2238" w:rsidRDefault="004465C2" w:rsidP="004465C2">
            <w:pPr>
              <w:rPr>
                <w:rFonts w:cstheme="minorHAnsi"/>
                <w:color w:val="303030"/>
                <w:sz w:val="20"/>
                <w:szCs w:val="20"/>
              </w:rPr>
            </w:pPr>
            <w:r w:rsidRPr="006C2238">
              <w:rPr>
                <w:rFonts w:cstheme="minorHAnsi"/>
                <w:color w:val="303030"/>
                <w:sz w:val="20"/>
                <w:szCs w:val="20"/>
              </w:rPr>
              <w:t>„4. Krajowa Rada Doradców Podatkowych zapewnia ministrowi</w:t>
            </w:r>
          </w:p>
          <w:p w14:paraId="46992F97" w14:textId="77777777" w:rsidR="004465C2" w:rsidRPr="006C2238" w:rsidRDefault="004465C2" w:rsidP="004465C2">
            <w:pPr>
              <w:rPr>
                <w:rFonts w:cstheme="minorHAnsi"/>
                <w:color w:val="303030"/>
                <w:sz w:val="20"/>
                <w:szCs w:val="20"/>
              </w:rPr>
            </w:pPr>
            <w:r w:rsidRPr="006C2238">
              <w:rPr>
                <w:rFonts w:cstheme="minorHAnsi"/>
                <w:color w:val="303030"/>
                <w:sz w:val="20"/>
                <w:szCs w:val="20"/>
              </w:rPr>
              <w:t>właściwemu do spraw informatyzacji, za pośrednictwem systemu</w:t>
            </w:r>
          </w:p>
          <w:p w14:paraId="7DC39988" w14:textId="77777777" w:rsidR="004465C2" w:rsidRPr="006C2238" w:rsidRDefault="004465C2" w:rsidP="004465C2">
            <w:pPr>
              <w:rPr>
                <w:rFonts w:cstheme="minorHAnsi"/>
                <w:color w:val="303030"/>
                <w:sz w:val="20"/>
                <w:szCs w:val="20"/>
              </w:rPr>
            </w:pPr>
            <w:r w:rsidRPr="006C2238">
              <w:rPr>
                <w:rFonts w:cstheme="minorHAnsi"/>
                <w:color w:val="303030"/>
                <w:sz w:val="20"/>
                <w:szCs w:val="20"/>
              </w:rPr>
              <w:t>teleinformatycznego, dostęp do listy doradców podatkowych w</w:t>
            </w:r>
          </w:p>
          <w:p w14:paraId="3716CADE" w14:textId="76F0585F" w:rsidR="004465C2" w:rsidRPr="00EF4667" w:rsidRDefault="004465C2" w:rsidP="004465C2">
            <w:pPr>
              <w:rPr>
                <w:sz w:val="20"/>
                <w:szCs w:val="20"/>
              </w:rPr>
            </w:pPr>
            <w:r w:rsidRPr="006C2238">
              <w:rPr>
                <w:rFonts w:cstheme="minorHAnsi"/>
                <w:color w:val="303030"/>
                <w:sz w:val="20"/>
                <w:szCs w:val="20"/>
              </w:rPr>
              <w:t>zakresie imienia i nazwiska doradcy podatkowego, numeru PESEL, o ile doradca podatkowy go posiada, numeru i daty wpisu na listę, informacji o skreśleniu z listy wraz z datą skreślenia oraz informacji o okresie niewykonywania zawodu, w tym dacie jego rozpoczęcia i zakończenia, w celu automatycznej weryfikacji spełniania obowiązku, o którym mowa w ust. 1, oraz realizacji obowiązku, o którym mowa w ust. 2.”</w:t>
            </w:r>
            <w:r w:rsidR="00D50073">
              <w:rPr>
                <w:rFonts w:cstheme="minorHAnsi"/>
                <w:color w:val="303030"/>
                <w:sz w:val="20"/>
                <w:szCs w:val="20"/>
              </w:rPr>
              <w:t>.</w:t>
            </w:r>
          </w:p>
        </w:tc>
      </w:tr>
      <w:tr w:rsidR="004465C2" w:rsidRPr="00EF4667" w14:paraId="7A34C7E5" w14:textId="77777777" w:rsidTr="00E73C49">
        <w:trPr>
          <w:jc w:val="center"/>
        </w:trPr>
        <w:tc>
          <w:tcPr>
            <w:tcW w:w="704" w:type="dxa"/>
          </w:tcPr>
          <w:p w14:paraId="1F737C59"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2C7622D9" w14:textId="66BF5CD9" w:rsidR="004465C2" w:rsidRPr="00575136" w:rsidRDefault="004465C2" w:rsidP="004465C2">
            <w:pPr>
              <w:rPr>
                <w:sz w:val="20"/>
                <w:szCs w:val="20"/>
              </w:rPr>
            </w:pPr>
            <w:r w:rsidRPr="0035644B">
              <w:rPr>
                <w:sz w:val="20"/>
                <w:szCs w:val="20"/>
              </w:rPr>
              <w:t>Polska Izba Rzeczników Patentowych</w:t>
            </w:r>
          </w:p>
        </w:tc>
        <w:tc>
          <w:tcPr>
            <w:tcW w:w="1559" w:type="dxa"/>
          </w:tcPr>
          <w:p w14:paraId="4B23A15E" w14:textId="2ABD8E2F" w:rsidR="004465C2" w:rsidRDefault="004465C2" w:rsidP="004465C2">
            <w:pPr>
              <w:rPr>
                <w:spacing w:val="6"/>
                <w:sz w:val="20"/>
                <w:szCs w:val="20"/>
              </w:rPr>
            </w:pPr>
            <w:r>
              <w:rPr>
                <w:spacing w:val="6"/>
                <w:sz w:val="20"/>
                <w:szCs w:val="20"/>
              </w:rPr>
              <w:t>Art. 8</w:t>
            </w:r>
          </w:p>
        </w:tc>
        <w:tc>
          <w:tcPr>
            <w:tcW w:w="5812" w:type="dxa"/>
          </w:tcPr>
          <w:p w14:paraId="3E93DF3C" w14:textId="77777777" w:rsidR="004465C2" w:rsidRDefault="004465C2" w:rsidP="004465C2">
            <w:pPr>
              <w:rPr>
                <w:rFonts w:cstheme="minorHAnsi"/>
                <w:b/>
                <w:bCs/>
                <w:color w:val="303030"/>
                <w:sz w:val="20"/>
                <w:szCs w:val="20"/>
              </w:rPr>
            </w:pPr>
            <w:r>
              <w:rPr>
                <w:rFonts w:cstheme="minorHAnsi"/>
                <w:b/>
                <w:bCs/>
                <w:color w:val="303030"/>
                <w:sz w:val="20"/>
                <w:szCs w:val="20"/>
              </w:rPr>
              <w:t>Propozycja zmian:</w:t>
            </w:r>
          </w:p>
          <w:p w14:paraId="5CB6082A" w14:textId="46008752" w:rsidR="004465C2" w:rsidRDefault="004465C2" w:rsidP="004465C2">
            <w:pPr>
              <w:rPr>
                <w:rFonts w:cstheme="minorHAnsi"/>
                <w:color w:val="303030"/>
                <w:sz w:val="20"/>
                <w:szCs w:val="20"/>
              </w:rPr>
            </w:pPr>
            <w:r w:rsidRPr="0035644B">
              <w:rPr>
                <w:rFonts w:cstheme="minorHAnsi"/>
                <w:color w:val="303030"/>
                <w:sz w:val="20"/>
                <w:szCs w:val="20"/>
              </w:rPr>
              <w:t xml:space="preserve">„2a. </w:t>
            </w:r>
            <w:r w:rsidRPr="0035644B">
              <w:rPr>
                <w:rFonts w:cstheme="minorHAnsi"/>
                <w:strike/>
                <w:color w:val="303030"/>
                <w:sz w:val="20"/>
                <w:szCs w:val="20"/>
              </w:rPr>
              <w:t>Urząd Patentowy</w:t>
            </w:r>
            <w:r w:rsidRPr="0035644B">
              <w:rPr>
                <w:rFonts w:cstheme="minorHAnsi"/>
                <w:color w:val="303030"/>
                <w:sz w:val="20"/>
                <w:szCs w:val="20"/>
              </w:rPr>
              <w:t xml:space="preserve"> </w:t>
            </w:r>
            <w:r w:rsidRPr="0035644B">
              <w:rPr>
                <w:rFonts w:cstheme="minorHAnsi"/>
                <w:color w:val="303030"/>
                <w:sz w:val="20"/>
                <w:szCs w:val="20"/>
                <w:u w:val="single"/>
              </w:rPr>
              <w:t>Polska Izba Rzeczników Patentowych</w:t>
            </w:r>
            <w:r w:rsidRPr="0035644B">
              <w:rPr>
                <w:rFonts w:cstheme="minorHAnsi"/>
                <w:color w:val="303030"/>
                <w:sz w:val="20"/>
                <w:szCs w:val="20"/>
              </w:rPr>
              <w:t xml:space="preserve"> zapewnia ministrowi właściwemu do spraw informatyzacji, za pośrednictwem systemu teleinformatycznego, dostęp do listy rzeczników patentowych, w celu automatycznej weryfikacji danych rzeczników patentowych w bazie adresów elektronicznych, o której mowa w art. 25 ustawy z dnia 18 listopada 2020 r. o doręczeniach elektronicznych.”.</w:t>
            </w:r>
          </w:p>
          <w:p w14:paraId="401AD8D8" w14:textId="77777777" w:rsidR="004465C2" w:rsidRPr="0035644B" w:rsidRDefault="004465C2" w:rsidP="004465C2">
            <w:pPr>
              <w:rPr>
                <w:rFonts w:cstheme="minorHAnsi"/>
                <w:color w:val="303030"/>
                <w:sz w:val="20"/>
                <w:szCs w:val="20"/>
              </w:rPr>
            </w:pPr>
          </w:p>
          <w:p w14:paraId="460B998D" w14:textId="77777777" w:rsidR="004465C2" w:rsidRDefault="004465C2" w:rsidP="004465C2">
            <w:pPr>
              <w:rPr>
                <w:rFonts w:cstheme="minorHAnsi"/>
                <w:b/>
                <w:bCs/>
                <w:color w:val="303030"/>
                <w:sz w:val="20"/>
                <w:szCs w:val="20"/>
              </w:rPr>
            </w:pPr>
            <w:r>
              <w:rPr>
                <w:rFonts w:cstheme="minorHAnsi"/>
                <w:b/>
                <w:bCs/>
                <w:color w:val="303030"/>
                <w:sz w:val="20"/>
                <w:szCs w:val="20"/>
              </w:rPr>
              <w:t>Komentarz:</w:t>
            </w:r>
          </w:p>
          <w:p w14:paraId="30F27861" w14:textId="5F5B6152" w:rsidR="004465C2" w:rsidRPr="0035644B" w:rsidRDefault="004465C2" w:rsidP="004465C2">
            <w:pPr>
              <w:rPr>
                <w:rFonts w:cstheme="minorHAnsi"/>
                <w:color w:val="303030"/>
                <w:sz w:val="20"/>
                <w:szCs w:val="20"/>
              </w:rPr>
            </w:pPr>
            <w:r w:rsidRPr="0035644B">
              <w:rPr>
                <w:rFonts w:cstheme="minorHAnsi"/>
                <w:color w:val="303030"/>
                <w:sz w:val="20"/>
                <w:szCs w:val="20"/>
              </w:rPr>
              <w:t>Proponowana zmiana wynika z faktu, iż przygotowywana jest nowelizacja ustawy o rzecznikach patentowych, zgodnie z którą Polska Izba Rzeczników Patentowych przejmie prowadzenie listy rzeczników patentowych. Gdyby niniejsza nowelizacja miała wejść w życie po niej, konieczna jest proponowana zmiana.</w:t>
            </w:r>
          </w:p>
        </w:tc>
        <w:tc>
          <w:tcPr>
            <w:tcW w:w="5103" w:type="dxa"/>
          </w:tcPr>
          <w:p w14:paraId="1B83EAEB" w14:textId="0C2927D1" w:rsidR="004465C2" w:rsidRPr="007E6E8D" w:rsidRDefault="004465C2" w:rsidP="004465C2">
            <w:pPr>
              <w:rPr>
                <w:b/>
                <w:bCs/>
                <w:sz w:val="20"/>
                <w:szCs w:val="20"/>
              </w:rPr>
            </w:pPr>
            <w:r w:rsidRPr="007E6E8D">
              <w:rPr>
                <w:b/>
                <w:bCs/>
                <w:sz w:val="20"/>
                <w:szCs w:val="20"/>
              </w:rPr>
              <w:t>Uwaga wyjaśniona</w:t>
            </w:r>
          </w:p>
          <w:p w14:paraId="2EAB7B3A" w14:textId="77777777" w:rsidR="004465C2" w:rsidRDefault="004465C2" w:rsidP="004465C2">
            <w:pPr>
              <w:rPr>
                <w:sz w:val="20"/>
                <w:szCs w:val="20"/>
              </w:rPr>
            </w:pPr>
          </w:p>
          <w:p w14:paraId="3ED4EBF6" w14:textId="7D7B3695" w:rsidR="004465C2" w:rsidRDefault="004465C2" w:rsidP="004465C2">
            <w:pPr>
              <w:rPr>
                <w:sz w:val="20"/>
                <w:szCs w:val="20"/>
              </w:rPr>
            </w:pPr>
            <w:r>
              <w:rPr>
                <w:sz w:val="20"/>
                <w:szCs w:val="20"/>
              </w:rPr>
              <w:t>Projekt odnosi się do obowiązujących przepisów. W przypadku wcześniejszego wejścia w życie projektowanej zmiany wskazanej w uwadze</w:t>
            </w:r>
            <w:r w:rsidR="00D50073">
              <w:rPr>
                <w:sz w:val="20"/>
                <w:szCs w:val="20"/>
              </w:rPr>
              <w:t>,</w:t>
            </w:r>
            <w:r>
              <w:rPr>
                <w:sz w:val="20"/>
                <w:szCs w:val="20"/>
              </w:rPr>
              <w:t xml:space="preserve"> niniejszy projekt zostanie dostosowany na kolejnym etapie prac legislacyjnych. </w:t>
            </w:r>
          </w:p>
          <w:p w14:paraId="376A32E7" w14:textId="77777777" w:rsidR="006C2238" w:rsidRDefault="006C2238" w:rsidP="004465C2">
            <w:pPr>
              <w:rPr>
                <w:sz w:val="20"/>
                <w:szCs w:val="20"/>
              </w:rPr>
            </w:pPr>
          </w:p>
          <w:p w14:paraId="6100E3EC" w14:textId="7AE9FEEA" w:rsidR="006C2238" w:rsidRPr="00EF4667" w:rsidRDefault="006C2238" w:rsidP="004465C2">
            <w:pPr>
              <w:rPr>
                <w:sz w:val="20"/>
                <w:szCs w:val="20"/>
              </w:rPr>
            </w:pPr>
            <w:r>
              <w:rPr>
                <w:sz w:val="20"/>
                <w:szCs w:val="20"/>
              </w:rPr>
              <w:t>Jeżeli projektowane przepisy wejdą wcześniej</w:t>
            </w:r>
            <w:r w:rsidR="00D50073">
              <w:rPr>
                <w:sz w:val="20"/>
                <w:szCs w:val="20"/>
              </w:rPr>
              <w:t>,</w:t>
            </w:r>
            <w:r>
              <w:rPr>
                <w:sz w:val="20"/>
                <w:szCs w:val="20"/>
              </w:rPr>
              <w:t xml:space="preserve"> stosowna zmiana powinna zostać uwzględniona w projekcie, o którym mowa w uwadze.</w:t>
            </w:r>
          </w:p>
        </w:tc>
      </w:tr>
      <w:tr w:rsidR="004465C2" w:rsidRPr="00EF4667" w14:paraId="3EC8FF73" w14:textId="77777777" w:rsidTr="00E73C49">
        <w:trPr>
          <w:jc w:val="center"/>
        </w:trPr>
        <w:tc>
          <w:tcPr>
            <w:tcW w:w="704" w:type="dxa"/>
          </w:tcPr>
          <w:p w14:paraId="0418935A"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3DD98E68" w14:textId="3FFCA4B0" w:rsidR="004465C2" w:rsidRPr="00081789" w:rsidRDefault="004465C2" w:rsidP="004465C2">
            <w:pPr>
              <w:rPr>
                <w:sz w:val="20"/>
                <w:szCs w:val="20"/>
              </w:rPr>
            </w:pPr>
            <w:r>
              <w:rPr>
                <w:sz w:val="20"/>
                <w:szCs w:val="20"/>
              </w:rPr>
              <w:t>Poczta Polska S.A.</w:t>
            </w:r>
          </w:p>
        </w:tc>
        <w:tc>
          <w:tcPr>
            <w:tcW w:w="1559" w:type="dxa"/>
          </w:tcPr>
          <w:p w14:paraId="5E38F3C9" w14:textId="5772A0AF" w:rsidR="004465C2" w:rsidRDefault="004465C2" w:rsidP="004465C2">
            <w:pPr>
              <w:rPr>
                <w:spacing w:val="6"/>
                <w:sz w:val="20"/>
                <w:szCs w:val="20"/>
              </w:rPr>
            </w:pPr>
            <w:r>
              <w:rPr>
                <w:spacing w:val="6"/>
                <w:sz w:val="20"/>
                <w:szCs w:val="20"/>
              </w:rPr>
              <w:t>Art. 10</w:t>
            </w:r>
          </w:p>
        </w:tc>
        <w:tc>
          <w:tcPr>
            <w:tcW w:w="5812" w:type="dxa"/>
          </w:tcPr>
          <w:p w14:paraId="64E8BE65" w14:textId="77777777" w:rsidR="004465C2" w:rsidRPr="00194AB8" w:rsidRDefault="004465C2" w:rsidP="004465C2">
            <w:pPr>
              <w:rPr>
                <w:spacing w:val="6"/>
                <w:sz w:val="20"/>
                <w:szCs w:val="20"/>
              </w:rPr>
            </w:pPr>
            <w:r w:rsidRPr="00194AB8">
              <w:rPr>
                <w:spacing w:val="6"/>
                <w:sz w:val="20"/>
                <w:szCs w:val="20"/>
              </w:rPr>
              <w:t>W ustawie z dnia 5 września 2016 r. o usługach zaufania oraz identyfikacji elektronicznej (Dz. U. z 2024 r. poz. 1725) wprowadza się następujące zmieniany:</w:t>
            </w:r>
          </w:p>
          <w:p w14:paraId="4FDD0E72" w14:textId="77777777" w:rsidR="004465C2" w:rsidRPr="00194AB8" w:rsidRDefault="004465C2" w:rsidP="004465C2">
            <w:pPr>
              <w:rPr>
                <w:spacing w:val="6"/>
                <w:sz w:val="20"/>
                <w:szCs w:val="20"/>
              </w:rPr>
            </w:pPr>
            <w:r w:rsidRPr="00194AB8">
              <w:rPr>
                <w:spacing w:val="6"/>
                <w:sz w:val="20"/>
                <w:szCs w:val="20"/>
              </w:rPr>
              <w:t>1)</w:t>
            </w:r>
            <w:r w:rsidRPr="00194AB8">
              <w:rPr>
                <w:spacing w:val="6"/>
                <w:sz w:val="20"/>
                <w:szCs w:val="20"/>
              </w:rPr>
              <w:tab/>
              <w:t>w art. 26a dotychczasową treść oznacza się jako ust. 1 i dodaje się ust. 2 w brzmieniu:</w:t>
            </w:r>
          </w:p>
          <w:p w14:paraId="6E7FF883" w14:textId="77777777" w:rsidR="004465C2" w:rsidRPr="00194AB8" w:rsidRDefault="004465C2" w:rsidP="004465C2">
            <w:pPr>
              <w:rPr>
                <w:spacing w:val="6"/>
                <w:sz w:val="20"/>
                <w:szCs w:val="20"/>
              </w:rPr>
            </w:pPr>
            <w:r w:rsidRPr="00194AB8">
              <w:rPr>
                <w:spacing w:val="6"/>
                <w:sz w:val="20"/>
                <w:szCs w:val="20"/>
              </w:rPr>
              <w:t>„2. Minister właściwy do spraw informatyzacji udostępni dodatkowo w standardzie usługi rejestrowanego doręczenia elektronicznego informacje dotyczące zakresu integracji systemów teleinformatycznych, o których mowa w art. 58 ust. 1 i 2 ustawy z dnia 18 listopada 2020 r. o doręczeniach elektronicznych (Dz. U. z 2026 r. poz. 3), z:</w:t>
            </w:r>
          </w:p>
          <w:p w14:paraId="3E6DB645" w14:textId="77777777" w:rsidR="004465C2" w:rsidRPr="00194AB8" w:rsidRDefault="004465C2" w:rsidP="004465C2">
            <w:pPr>
              <w:rPr>
                <w:spacing w:val="6"/>
                <w:sz w:val="20"/>
                <w:szCs w:val="20"/>
              </w:rPr>
            </w:pPr>
            <w:r w:rsidRPr="00194AB8">
              <w:rPr>
                <w:spacing w:val="6"/>
                <w:sz w:val="20"/>
                <w:szCs w:val="20"/>
              </w:rPr>
              <w:t>1)</w:t>
            </w:r>
            <w:r w:rsidRPr="00194AB8">
              <w:rPr>
                <w:spacing w:val="6"/>
                <w:sz w:val="20"/>
                <w:szCs w:val="20"/>
              </w:rPr>
              <w:tab/>
              <w:t>publiczną usługą rejestrowanego doręczenia elektronicznego świadczoną przez operatora wyznaczonego;</w:t>
            </w:r>
          </w:p>
          <w:p w14:paraId="2AD77DFB" w14:textId="77777777" w:rsidR="004465C2" w:rsidRDefault="004465C2" w:rsidP="004465C2">
            <w:pPr>
              <w:rPr>
                <w:spacing w:val="6"/>
                <w:sz w:val="20"/>
                <w:szCs w:val="20"/>
              </w:rPr>
            </w:pPr>
            <w:r w:rsidRPr="00194AB8">
              <w:rPr>
                <w:spacing w:val="6"/>
                <w:sz w:val="20"/>
                <w:szCs w:val="20"/>
              </w:rPr>
              <w:t>2)</w:t>
            </w:r>
            <w:r w:rsidRPr="00194AB8">
              <w:rPr>
                <w:spacing w:val="6"/>
                <w:sz w:val="20"/>
                <w:szCs w:val="20"/>
              </w:rPr>
              <w:tab/>
              <w:t>kwalifikowanymi usługami rejestrowanego doręczenia elektronicznego świadczonymi przez kwalifikowanych dostawców usług zaufania.”;</w:t>
            </w:r>
          </w:p>
          <w:p w14:paraId="73DE0202" w14:textId="77777777" w:rsidR="004465C2" w:rsidRDefault="004465C2" w:rsidP="004465C2">
            <w:pPr>
              <w:rPr>
                <w:spacing w:val="6"/>
                <w:sz w:val="20"/>
                <w:szCs w:val="20"/>
              </w:rPr>
            </w:pPr>
          </w:p>
          <w:p w14:paraId="49ED5536" w14:textId="46B6EFE0" w:rsidR="004465C2" w:rsidRPr="007A75AF" w:rsidRDefault="004465C2" w:rsidP="004465C2">
            <w:pPr>
              <w:rPr>
                <w:rFonts w:cstheme="minorHAnsi"/>
                <w:b/>
                <w:bCs/>
                <w:color w:val="303030"/>
                <w:sz w:val="20"/>
                <w:szCs w:val="20"/>
              </w:rPr>
            </w:pPr>
            <w:r>
              <w:rPr>
                <w:sz w:val="20"/>
                <w:szCs w:val="20"/>
              </w:rPr>
              <w:t xml:space="preserve">PP traktuje wprowadzoną zmianę jako oczywistą omyłkę pisarską (vide uwaga do </w:t>
            </w:r>
            <w:r>
              <w:rPr>
                <w:spacing w:val="6"/>
                <w:sz w:val="20"/>
                <w:szCs w:val="20"/>
              </w:rPr>
              <w:t>art. 1 pkt 34 lit. c</w:t>
            </w:r>
            <w:r>
              <w:rPr>
                <w:sz w:val="20"/>
                <w:szCs w:val="20"/>
              </w:rPr>
              <w:t>) i proponuje wyrazy „o których mowa w art. 58 ust. 1 i 2” zastąpić wyrazami „</w:t>
            </w:r>
            <w:r w:rsidRPr="00D24E1D">
              <w:rPr>
                <w:b/>
                <w:bCs/>
                <w:sz w:val="20"/>
                <w:szCs w:val="20"/>
              </w:rPr>
              <w:t>o których mowa w art. 58 ust. 1</w:t>
            </w:r>
            <w:r>
              <w:rPr>
                <w:sz w:val="20"/>
                <w:szCs w:val="20"/>
              </w:rPr>
              <w:t>”.</w:t>
            </w:r>
          </w:p>
        </w:tc>
        <w:tc>
          <w:tcPr>
            <w:tcW w:w="5103" w:type="dxa"/>
          </w:tcPr>
          <w:p w14:paraId="2F4B740B" w14:textId="77777777" w:rsidR="004465C2" w:rsidRPr="007E6E8D" w:rsidRDefault="004465C2" w:rsidP="004465C2">
            <w:pPr>
              <w:rPr>
                <w:b/>
                <w:bCs/>
                <w:sz w:val="20"/>
                <w:szCs w:val="20"/>
              </w:rPr>
            </w:pPr>
            <w:r w:rsidRPr="007E6E8D">
              <w:rPr>
                <w:b/>
                <w:bCs/>
                <w:sz w:val="20"/>
                <w:szCs w:val="20"/>
              </w:rPr>
              <w:t>Uwaga wyjaśniona</w:t>
            </w:r>
          </w:p>
          <w:p w14:paraId="74B50DE2" w14:textId="77777777" w:rsidR="004465C2" w:rsidRDefault="004465C2" w:rsidP="004465C2">
            <w:pPr>
              <w:rPr>
                <w:sz w:val="20"/>
                <w:szCs w:val="20"/>
              </w:rPr>
            </w:pPr>
          </w:p>
          <w:p w14:paraId="30EAE7BD" w14:textId="775D9B3E" w:rsidR="004465C2" w:rsidRPr="00EF4667" w:rsidRDefault="004465C2" w:rsidP="006C2238">
            <w:pPr>
              <w:rPr>
                <w:sz w:val="20"/>
                <w:szCs w:val="20"/>
              </w:rPr>
            </w:pPr>
            <w:r>
              <w:rPr>
                <w:sz w:val="20"/>
                <w:szCs w:val="20"/>
              </w:rPr>
              <w:t>W</w:t>
            </w:r>
            <w:r w:rsidR="006C2238">
              <w:rPr>
                <w:sz w:val="20"/>
                <w:szCs w:val="20"/>
              </w:rPr>
              <w:t>yjaśnienia jak w odpowiedzi na uwagę w lp. 64.</w:t>
            </w:r>
          </w:p>
        </w:tc>
      </w:tr>
      <w:tr w:rsidR="004465C2" w:rsidRPr="00EF4667" w14:paraId="1CA8717B" w14:textId="77777777" w:rsidTr="00E73C49">
        <w:trPr>
          <w:jc w:val="center"/>
        </w:trPr>
        <w:tc>
          <w:tcPr>
            <w:tcW w:w="704" w:type="dxa"/>
          </w:tcPr>
          <w:p w14:paraId="3D2EFC4F"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E92302D" w14:textId="75AA4E1E" w:rsidR="004465C2" w:rsidRDefault="004465C2" w:rsidP="004465C2">
            <w:pPr>
              <w:rPr>
                <w:sz w:val="20"/>
                <w:szCs w:val="20"/>
              </w:rPr>
            </w:pPr>
            <w:r>
              <w:rPr>
                <w:sz w:val="20"/>
                <w:szCs w:val="20"/>
              </w:rPr>
              <w:t>PWPW S.A.</w:t>
            </w:r>
          </w:p>
        </w:tc>
        <w:tc>
          <w:tcPr>
            <w:tcW w:w="1559" w:type="dxa"/>
          </w:tcPr>
          <w:p w14:paraId="594F0124" w14:textId="7E3E3A48" w:rsidR="004465C2" w:rsidRDefault="004465C2" w:rsidP="004465C2">
            <w:pPr>
              <w:rPr>
                <w:spacing w:val="6"/>
                <w:sz w:val="20"/>
                <w:szCs w:val="20"/>
              </w:rPr>
            </w:pPr>
            <w:r>
              <w:rPr>
                <w:spacing w:val="6"/>
                <w:sz w:val="20"/>
                <w:szCs w:val="20"/>
              </w:rPr>
              <w:t>Art. 10</w:t>
            </w:r>
          </w:p>
        </w:tc>
        <w:tc>
          <w:tcPr>
            <w:tcW w:w="5812" w:type="dxa"/>
          </w:tcPr>
          <w:p w14:paraId="0745949D" w14:textId="62A8883E" w:rsidR="004465C2" w:rsidRPr="00F3597D" w:rsidRDefault="004465C2" w:rsidP="004465C2">
            <w:pPr>
              <w:rPr>
                <w:spacing w:val="6"/>
                <w:sz w:val="20"/>
                <w:szCs w:val="20"/>
              </w:rPr>
            </w:pPr>
            <w:r w:rsidRPr="00F3597D">
              <w:rPr>
                <w:spacing w:val="6"/>
                <w:sz w:val="20"/>
                <w:szCs w:val="20"/>
              </w:rPr>
              <w:t>PWPW S.A. podtrzymuje uprzednio zgłoszoną uwagę dotyczącą brzmienia proponowanych przepisów art. 26d i art. 26e ustawy z dnia 5 września 2016 r. o usługach zaufania oraz identyfikacji elektronicznej. Ponownie wnosimy o przyjęcie przedmiotowych przepisów w zaproponowanym poniżej brzmieniu z modyfikacją dotyczącą wydłużenia terminu (z 6 miesięcy do 12 miesięcy) na dostosowanie się do zaktualizowanej wersji standardu:</w:t>
            </w:r>
          </w:p>
          <w:p w14:paraId="1362F812" w14:textId="77777777" w:rsidR="004465C2" w:rsidRPr="00F3597D" w:rsidRDefault="004465C2" w:rsidP="004465C2">
            <w:pPr>
              <w:rPr>
                <w:spacing w:val="6"/>
                <w:sz w:val="20"/>
                <w:szCs w:val="20"/>
              </w:rPr>
            </w:pPr>
          </w:p>
          <w:p w14:paraId="0B8A8623" w14:textId="767FA3AA" w:rsidR="004465C2" w:rsidRPr="00F3597D" w:rsidRDefault="004465C2" w:rsidP="004465C2">
            <w:pPr>
              <w:rPr>
                <w:i/>
                <w:iCs/>
                <w:spacing w:val="6"/>
                <w:sz w:val="20"/>
                <w:szCs w:val="20"/>
              </w:rPr>
            </w:pPr>
            <w:r w:rsidRPr="00F3597D">
              <w:rPr>
                <w:i/>
                <w:iCs/>
                <w:spacing w:val="6"/>
                <w:sz w:val="20"/>
                <w:szCs w:val="20"/>
              </w:rPr>
              <w:t>„Art. 26d. Kwalifikowany dostawca usług zaufania przed rozpoczęciem świadczenia kwalifikowanej usługi rejestrowanego doręczenia elektronicznego powiązanej z publiczną usługą rejestrowanego doręczenia elektronicznego składa ministrowi właściwemu do spraw informatyzacji oświadczenie o gotowości świadczenia usług zgodnie ze standardem określonym w art. 26a.</w:t>
            </w:r>
          </w:p>
          <w:p w14:paraId="686472E9" w14:textId="19B6953D" w:rsidR="004465C2" w:rsidRPr="00F3597D" w:rsidRDefault="004465C2" w:rsidP="004465C2">
            <w:pPr>
              <w:rPr>
                <w:i/>
                <w:iCs/>
                <w:spacing w:val="6"/>
                <w:sz w:val="20"/>
                <w:szCs w:val="20"/>
              </w:rPr>
            </w:pPr>
            <w:r w:rsidRPr="00F3597D">
              <w:rPr>
                <w:i/>
                <w:iCs/>
                <w:spacing w:val="6"/>
                <w:sz w:val="20"/>
                <w:szCs w:val="20"/>
              </w:rPr>
              <w:t xml:space="preserve">Art. 26e. W przypadku określenia i udostępnienia przez ministra właściwego do spraw informatyzacji w Biuletynie Informacji Publicznej na swojej stronie podmiotowej aktualizacji standardu określonego w art. 26a, kwalifikowany dostawca usług zaufania </w:t>
            </w:r>
            <w:r w:rsidRPr="00F3597D">
              <w:rPr>
                <w:i/>
                <w:iCs/>
                <w:spacing w:val="6"/>
                <w:sz w:val="20"/>
                <w:szCs w:val="20"/>
              </w:rPr>
              <w:lastRenderedPageBreak/>
              <w:t>powiązany z publiczną usługą rejestrowanego doręczenia elektronicznego oraz operator wyznaczony dostosowuje świadczone usługi niezwłocznie, nie później niż w terminie 12 miesięcy od dnia udostępnienia aktualizacji tego standardu.”.</w:t>
            </w:r>
          </w:p>
          <w:p w14:paraId="70994E53" w14:textId="77777777" w:rsidR="004465C2" w:rsidRPr="00F3597D" w:rsidRDefault="004465C2" w:rsidP="004465C2">
            <w:pPr>
              <w:rPr>
                <w:spacing w:val="6"/>
                <w:sz w:val="20"/>
                <w:szCs w:val="20"/>
              </w:rPr>
            </w:pPr>
          </w:p>
          <w:p w14:paraId="46EBB744" w14:textId="445EC5C1" w:rsidR="004465C2" w:rsidRPr="00F3597D" w:rsidRDefault="004465C2" w:rsidP="004465C2">
            <w:pPr>
              <w:rPr>
                <w:spacing w:val="6"/>
                <w:sz w:val="20"/>
                <w:szCs w:val="20"/>
              </w:rPr>
            </w:pPr>
            <w:r w:rsidRPr="00F3597D">
              <w:rPr>
                <w:spacing w:val="6"/>
                <w:sz w:val="20"/>
                <w:szCs w:val="20"/>
              </w:rPr>
              <w:t>Zaproponowane brzmienie przepisów zakłada, że obowiązek dostosowania się do standardu określonego przez ministra właściwego do spraw informatyzacji będzie dotyczył wyłącznie tych dostawców, których chcą i planują powiązanie swoich usług oraz wymianę korespondencji z operatorem wyznaczonym. W ocenie PWPW S.A. brak jest bowiem uzasadnienia do nakładania takiego obowiązku na dostawców, którzy nie planują powiązania świadczonych przez nich usług z usługami świadczonymi przez operatora publicznego.</w:t>
            </w:r>
          </w:p>
        </w:tc>
        <w:tc>
          <w:tcPr>
            <w:tcW w:w="5103" w:type="dxa"/>
          </w:tcPr>
          <w:p w14:paraId="52C57219" w14:textId="77777777" w:rsidR="004465C2" w:rsidRPr="00F3597D" w:rsidRDefault="004465C2" w:rsidP="004465C2">
            <w:pPr>
              <w:rPr>
                <w:b/>
                <w:bCs/>
                <w:sz w:val="20"/>
                <w:szCs w:val="20"/>
              </w:rPr>
            </w:pPr>
            <w:r w:rsidRPr="00F3597D">
              <w:rPr>
                <w:b/>
                <w:bCs/>
                <w:sz w:val="20"/>
                <w:szCs w:val="20"/>
              </w:rPr>
              <w:lastRenderedPageBreak/>
              <w:t>Uwaga wyjaśniona</w:t>
            </w:r>
          </w:p>
          <w:p w14:paraId="39A68E7C" w14:textId="77777777" w:rsidR="004465C2" w:rsidRPr="00F3597D" w:rsidRDefault="004465C2" w:rsidP="004465C2">
            <w:pPr>
              <w:rPr>
                <w:sz w:val="20"/>
                <w:szCs w:val="20"/>
              </w:rPr>
            </w:pPr>
          </w:p>
          <w:p w14:paraId="778E5C01" w14:textId="00FAF762" w:rsidR="004465C2" w:rsidRPr="00F3597D" w:rsidRDefault="004465C2" w:rsidP="004465C2">
            <w:pPr>
              <w:rPr>
                <w:sz w:val="20"/>
                <w:szCs w:val="20"/>
              </w:rPr>
            </w:pPr>
            <w:r w:rsidRPr="00F3597D">
              <w:rPr>
                <w:sz w:val="20"/>
                <w:szCs w:val="20"/>
              </w:rPr>
              <w:t>Standard obowiązuje wszystkich KDU świadczących kwalifikowaną usługę RDE po wpisaniu do rejestru</w:t>
            </w:r>
            <w:r w:rsidR="00425BFE" w:rsidRPr="00F3597D">
              <w:rPr>
                <w:sz w:val="20"/>
                <w:szCs w:val="20"/>
              </w:rPr>
              <w:t xml:space="preserve"> prowadzonego przez ministra właściwego do spraw informatyzacji (zgodnie z ustaw</w:t>
            </w:r>
            <w:r w:rsidR="00D50073">
              <w:rPr>
                <w:sz w:val="20"/>
                <w:szCs w:val="20"/>
              </w:rPr>
              <w:t>ą</w:t>
            </w:r>
            <w:r w:rsidR="00425BFE" w:rsidRPr="00F3597D">
              <w:rPr>
                <w:sz w:val="20"/>
                <w:szCs w:val="20"/>
              </w:rPr>
              <w:t xml:space="preserve"> o doręczeniach elektronicznych)</w:t>
            </w:r>
            <w:r w:rsidRPr="00F3597D">
              <w:rPr>
                <w:sz w:val="20"/>
                <w:szCs w:val="20"/>
              </w:rPr>
              <w:t xml:space="preserve">. </w:t>
            </w:r>
            <w:r w:rsidR="00E35258" w:rsidRPr="00F3597D">
              <w:rPr>
                <w:sz w:val="20"/>
                <w:szCs w:val="20"/>
              </w:rPr>
              <w:t>W ocenie MC</w:t>
            </w:r>
            <w:r w:rsidR="00425BFE" w:rsidRPr="00F3597D">
              <w:rPr>
                <w:sz w:val="20"/>
                <w:szCs w:val="20"/>
              </w:rPr>
              <w:t xml:space="preserve"> taki </w:t>
            </w:r>
            <w:r w:rsidR="00E35258" w:rsidRPr="00F3597D">
              <w:rPr>
                <w:sz w:val="20"/>
                <w:szCs w:val="20"/>
              </w:rPr>
              <w:t>kwalifikowany dostawca usługi rejestrowanego doręczenia zobowiązany jest do świadczenia usługi we współpracy z publiczn</w:t>
            </w:r>
            <w:r w:rsidR="00D50073">
              <w:rPr>
                <w:sz w:val="20"/>
                <w:szCs w:val="20"/>
              </w:rPr>
              <w:t>ą</w:t>
            </w:r>
            <w:r w:rsidR="00E35258" w:rsidRPr="00F3597D">
              <w:rPr>
                <w:sz w:val="20"/>
                <w:szCs w:val="20"/>
              </w:rPr>
              <w:t xml:space="preserve"> usług</w:t>
            </w:r>
            <w:r w:rsidR="00D50073">
              <w:rPr>
                <w:sz w:val="20"/>
                <w:szCs w:val="20"/>
              </w:rPr>
              <w:t>ą</w:t>
            </w:r>
            <w:r w:rsidR="00E35258" w:rsidRPr="00F3597D">
              <w:rPr>
                <w:sz w:val="20"/>
                <w:szCs w:val="20"/>
              </w:rPr>
              <w:t xml:space="preserve"> rejestrowanego doręczenia, tak aby krajowy system e</w:t>
            </w:r>
            <w:r w:rsidR="00D50073">
              <w:rPr>
                <w:sz w:val="20"/>
                <w:szCs w:val="20"/>
              </w:rPr>
              <w:t>-D</w:t>
            </w:r>
            <w:r w:rsidR="00E35258" w:rsidRPr="00F3597D">
              <w:rPr>
                <w:sz w:val="20"/>
                <w:szCs w:val="20"/>
              </w:rPr>
              <w:t>oręczeń działał w sposób sprawny i jednolity oraz zapewniający jednakowy poziom bezpieczeństwa realizowanych usług.</w:t>
            </w:r>
          </w:p>
          <w:p w14:paraId="65E5A692" w14:textId="77777777" w:rsidR="00E35258" w:rsidRPr="00F3597D" w:rsidRDefault="00E35258" w:rsidP="004465C2">
            <w:pPr>
              <w:rPr>
                <w:sz w:val="20"/>
                <w:szCs w:val="20"/>
              </w:rPr>
            </w:pPr>
          </w:p>
          <w:p w14:paraId="69BAB173" w14:textId="711C627A" w:rsidR="00425BFE" w:rsidRPr="00F3597D" w:rsidRDefault="00E35258" w:rsidP="004465C2">
            <w:pPr>
              <w:rPr>
                <w:sz w:val="20"/>
                <w:szCs w:val="20"/>
              </w:rPr>
            </w:pPr>
            <w:r w:rsidRPr="00F3597D">
              <w:rPr>
                <w:sz w:val="20"/>
                <w:szCs w:val="20"/>
              </w:rPr>
              <w:t>Zgodnie z zaproponowanym rozwiązaniem zawartym w art. 26aa</w:t>
            </w:r>
            <w:r w:rsidR="00D50073">
              <w:rPr>
                <w:sz w:val="20"/>
                <w:szCs w:val="20"/>
              </w:rPr>
              <w:t>,</w:t>
            </w:r>
            <w:r w:rsidRPr="00F3597D">
              <w:rPr>
                <w:sz w:val="20"/>
                <w:szCs w:val="20"/>
              </w:rPr>
              <w:t xml:space="preserve"> aktualizacje standardu określonego w art. 26a, minister właściwy do spraw informatyzacji udostępnia w Biuletynie Informacji Publicznej na swojej stronie podmiotowej wskazując dzień obowiązywania tej </w:t>
            </w:r>
            <w:r w:rsidRPr="00F3597D">
              <w:rPr>
                <w:sz w:val="20"/>
                <w:szCs w:val="20"/>
              </w:rPr>
              <w:lastRenderedPageBreak/>
              <w:t xml:space="preserve">aktualizacji. Aktualizacje udostępnia się w terminie co najmniej 6 miesięcy przed dniem jej obowiązywania. Nie ma natomiast </w:t>
            </w:r>
            <w:r w:rsidR="00425BFE" w:rsidRPr="00F3597D">
              <w:rPr>
                <w:sz w:val="20"/>
                <w:szCs w:val="20"/>
              </w:rPr>
              <w:t>uzasadnienia</w:t>
            </w:r>
            <w:r w:rsidR="00D50073">
              <w:rPr>
                <w:sz w:val="20"/>
                <w:szCs w:val="20"/>
              </w:rPr>
              <w:t>,</w:t>
            </w:r>
            <w:r w:rsidR="00425BFE" w:rsidRPr="00F3597D">
              <w:rPr>
                <w:sz w:val="20"/>
                <w:szCs w:val="20"/>
              </w:rPr>
              <w:t xml:space="preserve"> aby </w:t>
            </w:r>
            <w:r w:rsidRPr="00F3597D">
              <w:rPr>
                <w:sz w:val="20"/>
                <w:szCs w:val="20"/>
              </w:rPr>
              <w:t>wskaza</w:t>
            </w:r>
            <w:r w:rsidR="0022685D" w:rsidRPr="00F3597D">
              <w:rPr>
                <w:sz w:val="20"/>
                <w:szCs w:val="20"/>
              </w:rPr>
              <w:t xml:space="preserve">ny </w:t>
            </w:r>
            <w:r w:rsidRPr="00F3597D">
              <w:rPr>
                <w:sz w:val="20"/>
                <w:szCs w:val="20"/>
              </w:rPr>
              <w:t xml:space="preserve"> te</w:t>
            </w:r>
            <w:r w:rsidR="0022685D" w:rsidRPr="00F3597D">
              <w:rPr>
                <w:sz w:val="20"/>
                <w:szCs w:val="20"/>
              </w:rPr>
              <w:t>rmin</w:t>
            </w:r>
            <w:r w:rsidRPr="00F3597D">
              <w:rPr>
                <w:sz w:val="20"/>
                <w:szCs w:val="20"/>
              </w:rPr>
              <w:t xml:space="preserve"> te</w:t>
            </w:r>
            <w:r w:rsidR="0022685D" w:rsidRPr="00F3597D">
              <w:rPr>
                <w:sz w:val="20"/>
                <w:szCs w:val="20"/>
              </w:rPr>
              <w:t>n</w:t>
            </w:r>
            <w:r w:rsidRPr="00F3597D">
              <w:rPr>
                <w:sz w:val="20"/>
                <w:szCs w:val="20"/>
              </w:rPr>
              <w:t xml:space="preserve"> był </w:t>
            </w:r>
            <w:r w:rsidR="0022685D" w:rsidRPr="00F3597D">
              <w:rPr>
                <w:sz w:val="20"/>
                <w:szCs w:val="20"/>
              </w:rPr>
              <w:t>wydłużony</w:t>
            </w:r>
            <w:r w:rsidRPr="00F3597D">
              <w:rPr>
                <w:sz w:val="20"/>
                <w:szCs w:val="20"/>
              </w:rPr>
              <w:t xml:space="preserve"> do 12 miesięcy</w:t>
            </w:r>
            <w:r w:rsidR="00D50073">
              <w:rPr>
                <w:sz w:val="20"/>
                <w:szCs w:val="20"/>
              </w:rPr>
              <w:t>,</w:t>
            </w:r>
            <w:r w:rsidRPr="00F3597D">
              <w:rPr>
                <w:sz w:val="20"/>
                <w:szCs w:val="20"/>
              </w:rPr>
              <w:t xml:space="preserve"> </w:t>
            </w:r>
            <w:r w:rsidR="0022685D" w:rsidRPr="00F3597D">
              <w:rPr>
                <w:sz w:val="20"/>
                <w:szCs w:val="20"/>
              </w:rPr>
              <w:t>gdyż zmiany w standardzie wynikają bezpośrednio z ustawy</w:t>
            </w:r>
            <w:r w:rsidR="00D50073">
              <w:rPr>
                <w:sz w:val="20"/>
                <w:szCs w:val="20"/>
              </w:rPr>
              <w:t>,</w:t>
            </w:r>
            <w:r w:rsidR="0022685D" w:rsidRPr="00F3597D">
              <w:rPr>
                <w:sz w:val="20"/>
                <w:szCs w:val="20"/>
              </w:rPr>
              <w:t xml:space="preserve"> a zmiany Standar</w:t>
            </w:r>
            <w:r w:rsidR="00F3597D">
              <w:rPr>
                <w:sz w:val="20"/>
                <w:szCs w:val="20"/>
              </w:rPr>
              <w:t>d</w:t>
            </w:r>
            <w:r w:rsidR="0022685D" w:rsidRPr="00F3597D">
              <w:rPr>
                <w:sz w:val="20"/>
                <w:szCs w:val="20"/>
              </w:rPr>
              <w:t>u są konsultowane</w:t>
            </w:r>
            <w:r w:rsidR="00425BFE" w:rsidRPr="00F3597D">
              <w:rPr>
                <w:sz w:val="20"/>
                <w:szCs w:val="20"/>
              </w:rPr>
              <w:t>.</w:t>
            </w:r>
          </w:p>
          <w:p w14:paraId="58741F64" w14:textId="77777777" w:rsidR="00425BFE" w:rsidRPr="00F3597D" w:rsidRDefault="00425BFE" w:rsidP="004465C2">
            <w:pPr>
              <w:rPr>
                <w:sz w:val="20"/>
                <w:szCs w:val="20"/>
              </w:rPr>
            </w:pPr>
          </w:p>
          <w:p w14:paraId="05B86C3E" w14:textId="0A979921" w:rsidR="00E35258" w:rsidRPr="00F3597D" w:rsidRDefault="00425BFE" w:rsidP="004465C2">
            <w:pPr>
              <w:rPr>
                <w:sz w:val="20"/>
                <w:szCs w:val="20"/>
              </w:rPr>
            </w:pPr>
            <w:r w:rsidRPr="00F3597D">
              <w:rPr>
                <w:sz w:val="20"/>
                <w:szCs w:val="20"/>
              </w:rPr>
              <w:t>Niezależnie od powyższego</w:t>
            </w:r>
            <w:r w:rsidR="00D50073">
              <w:rPr>
                <w:sz w:val="20"/>
                <w:szCs w:val="20"/>
              </w:rPr>
              <w:t>,</w:t>
            </w:r>
            <w:r w:rsidRPr="00F3597D">
              <w:rPr>
                <w:sz w:val="20"/>
                <w:szCs w:val="20"/>
              </w:rPr>
              <w:t xml:space="preserve"> kwalifikowani dostawcy, którzy nie rejestrują się w rejestrze prowadzonym przez MC, a prowadzą swoje usługi wyłącznie w oparciu o normę ETSI en 319522</w:t>
            </w:r>
            <w:r w:rsidR="00D50073">
              <w:rPr>
                <w:sz w:val="20"/>
                <w:szCs w:val="20"/>
              </w:rPr>
              <w:t>,</w:t>
            </w:r>
            <w:r w:rsidRPr="00F3597D">
              <w:rPr>
                <w:sz w:val="20"/>
                <w:szCs w:val="20"/>
              </w:rPr>
              <w:t xml:space="preserve"> mogą nie</w:t>
            </w:r>
            <w:r w:rsidR="00D50073">
              <w:rPr>
                <w:sz w:val="20"/>
                <w:szCs w:val="20"/>
              </w:rPr>
              <w:t xml:space="preserve"> </w:t>
            </w:r>
            <w:r w:rsidRPr="00F3597D">
              <w:rPr>
                <w:sz w:val="20"/>
                <w:szCs w:val="20"/>
              </w:rPr>
              <w:t>stosować się do standardu</w:t>
            </w:r>
            <w:r w:rsidR="00D50073">
              <w:rPr>
                <w:sz w:val="20"/>
                <w:szCs w:val="20"/>
              </w:rPr>
              <w:t>,</w:t>
            </w:r>
            <w:r w:rsidRPr="00F3597D">
              <w:rPr>
                <w:sz w:val="20"/>
                <w:szCs w:val="20"/>
              </w:rPr>
              <w:t xml:space="preserve"> ale te</w:t>
            </w:r>
            <w:r w:rsidR="00D50073">
              <w:rPr>
                <w:sz w:val="20"/>
                <w:szCs w:val="20"/>
              </w:rPr>
              <w:t>ż</w:t>
            </w:r>
            <w:r w:rsidRPr="00F3597D">
              <w:rPr>
                <w:sz w:val="20"/>
                <w:szCs w:val="20"/>
              </w:rPr>
              <w:t xml:space="preserve"> nie korzystają przez adresów do doręczeń elektronicznych nadanych przez MC oraz związanych z nimi usług wspierających. </w:t>
            </w:r>
            <w:r w:rsidR="0022685D" w:rsidRPr="00F3597D">
              <w:rPr>
                <w:sz w:val="20"/>
                <w:szCs w:val="20"/>
              </w:rPr>
              <w:t xml:space="preserve"> </w:t>
            </w:r>
          </w:p>
          <w:p w14:paraId="1ABB487A" w14:textId="77777777" w:rsidR="00F3597D" w:rsidRPr="00F3597D" w:rsidRDefault="00F3597D" w:rsidP="004465C2">
            <w:pPr>
              <w:rPr>
                <w:sz w:val="20"/>
                <w:szCs w:val="20"/>
              </w:rPr>
            </w:pPr>
          </w:p>
          <w:p w14:paraId="5BE288D6" w14:textId="425B2D62" w:rsidR="007A616A" w:rsidRPr="00F3597D" w:rsidRDefault="00F3597D" w:rsidP="00E35258">
            <w:pPr>
              <w:rPr>
                <w:sz w:val="20"/>
                <w:szCs w:val="20"/>
              </w:rPr>
            </w:pPr>
            <w:r w:rsidRPr="00F3597D">
              <w:rPr>
                <w:sz w:val="20"/>
                <w:szCs w:val="20"/>
              </w:rPr>
              <w:t>Dostawcy, którzy prowadzą działalność na podstawie normy ETSI</w:t>
            </w:r>
            <w:r w:rsidR="00D50073">
              <w:rPr>
                <w:sz w:val="20"/>
                <w:szCs w:val="20"/>
              </w:rPr>
              <w:t>,</w:t>
            </w:r>
            <w:r w:rsidRPr="00F3597D">
              <w:rPr>
                <w:sz w:val="20"/>
                <w:szCs w:val="20"/>
              </w:rPr>
              <w:t xml:space="preserve"> nie podlegają przepisom ustawy o doręczeniach elektronicznych.</w:t>
            </w:r>
          </w:p>
        </w:tc>
      </w:tr>
      <w:tr w:rsidR="004465C2" w:rsidRPr="00EF4667" w14:paraId="64F8DAA7" w14:textId="77777777" w:rsidTr="00E73C49">
        <w:trPr>
          <w:jc w:val="center"/>
        </w:trPr>
        <w:tc>
          <w:tcPr>
            <w:tcW w:w="704" w:type="dxa"/>
          </w:tcPr>
          <w:p w14:paraId="196BC70D"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56BFEBF4" w14:textId="2358B10A" w:rsidR="004465C2" w:rsidRPr="00081789" w:rsidRDefault="004465C2" w:rsidP="004465C2">
            <w:pPr>
              <w:rPr>
                <w:sz w:val="20"/>
                <w:szCs w:val="20"/>
              </w:rPr>
            </w:pPr>
            <w:r w:rsidRPr="00761483">
              <w:rPr>
                <w:sz w:val="20"/>
                <w:szCs w:val="20"/>
              </w:rPr>
              <w:t>Polska Izba Informatyki i Telekomunikacji</w:t>
            </w:r>
          </w:p>
        </w:tc>
        <w:tc>
          <w:tcPr>
            <w:tcW w:w="1559" w:type="dxa"/>
          </w:tcPr>
          <w:p w14:paraId="1BCBCC41" w14:textId="7455E973" w:rsidR="004465C2" w:rsidRDefault="004465C2" w:rsidP="004465C2">
            <w:pPr>
              <w:rPr>
                <w:spacing w:val="6"/>
                <w:sz w:val="20"/>
                <w:szCs w:val="20"/>
              </w:rPr>
            </w:pPr>
            <w:r>
              <w:rPr>
                <w:spacing w:val="6"/>
                <w:sz w:val="20"/>
                <w:szCs w:val="20"/>
              </w:rPr>
              <w:t>Art. 10 pkt 2</w:t>
            </w:r>
          </w:p>
        </w:tc>
        <w:tc>
          <w:tcPr>
            <w:tcW w:w="5812" w:type="dxa"/>
          </w:tcPr>
          <w:p w14:paraId="267C1D16" w14:textId="77777777" w:rsidR="004465C2" w:rsidRDefault="004465C2" w:rsidP="004465C2">
            <w:pPr>
              <w:rPr>
                <w:rFonts w:cstheme="minorHAnsi"/>
                <w:color w:val="303030"/>
                <w:sz w:val="20"/>
                <w:szCs w:val="20"/>
              </w:rPr>
            </w:pPr>
            <w:r w:rsidRPr="00761483">
              <w:rPr>
                <w:rFonts w:cstheme="minorHAnsi"/>
                <w:color w:val="303030"/>
                <w:sz w:val="20"/>
                <w:szCs w:val="20"/>
              </w:rPr>
              <w:t>„Art. 26aa. Aktualizacje standardu określonego w art. 26a, minister właściwy do spraw informatyzacji udostępnienia w Biuletynie Informacji Publicznej na swojej stronie podmiotowej wskazując dzień obowiązywania tej aktualizacji. Aktualizacje udostępnia się w terminie co najmniej 6 miesięcy przed dniem jej obowiązywania.”</w:t>
            </w:r>
          </w:p>
          <w:p w14:paraId="4F308C66" w14:textId="77777777" w:rsidR="004465C2" w:rsidRDefault="004465C2" w:rsidP="004465C2">
            <w:pPr>
              <w:rPr>
                <w:rFonts w:cstheme="minorHAnsi"/>
                <w:color w:val="303030"/>
                <w:sz w:val="20"/>
                <w:szCs w:val="20"/>
              </w:rPr>
            </w:pPr>
          </w:p>
          <w:p w14:paraId="05B5065F" w14:textId="77777777" w:rsidR="004465C2" w:rsidRPr="00761483" w:rsidRDefault="004465C2" w:rsidP="004465C2">
            <w:pPr>
              <w:rPr>
                <w:rFonts w:cstheme="minorHAnsi"/>
                <w:color w:val="303030"/>
                <w:sz w:val="20"/>
                <w:szCs w:val="20"/>
              </w:rPr>
            </w:pPr>
            <w:r w:rsidRPr="00761483">
              <w:rPr>
                <w:rFonts w:cstheme="minorHAnsi"/>
                <w:color w:val="303030"/>
                <w:sz w:val="20"/>
                <w:szCs w:val="20"/>
              </w:rPr>
              <w:t>Proponuje się zmianę brzmienia wskazującą na konieczność przeprowadzenia konsultacji z kwalifikowanymi dostawcami usługi doręczenia elektronicznego przed ustaleniem zakresu i terminu:</w:t>
            </w:r>
          </w:p>
          <w:p w14:paraId="28399F2A" w14:textId="77777777" w:rsidR="004465C2" w:rsidRPr="00761483" w:rsidRDefault="004465C2" w:rsidP="004465C2">
            <w:pPr>
              <w:rPr>
                <w:rFonts w:cstheme="minorHAnsi"/>
                <w:i/>
                <w:iCs/>
                <w:color w:val="303030"/>
                <w:sz w:val="20"/>
                <w:szCs w:val="20"/>
              </w:rPr>
            </w:pPr>
            <w:r w:rsidRPr="00761483">
              <w:rPr>
                <w:rFonts w:cstheme="minorHAnsi"/>
                <w:i/>
                <w:iCs/>
                <w:color w:val="303030"/>
                <w:sz w:val="20"/>
                <w:szCs w:val="20"/>
              </w:rPr>
              <w:t>„Art. 26aa. Zakres integracji oraz aktualizacje standardu określonego w art. 26a, minister właściwy do spraw informatyzacji, po przeprowadzeniu konsultacji z podmiotami świadczącymi kwalifikowane usługi rejestrowego doręczenia w celu ustalenia zakresu prac i realnego terminu ich wykonania, udostępnienia w Biuletynie Informacji Publicznej na swojej stronie podmiotowej wskazując dzień obowiązywania tej aktualizacji. Aktualizacje udostępnia się w terminie co najmniej 6 miesięcy przed dniem jej obowiązywania.</w:t>
            </w:r>
          </w:p>
          <w:p w14:paraId="07FEA5F3" w14:textId="77777777" w:rsidR="004465C2" w:rsidRDefault="004465C2" w:rsidP="004465C2">
            <w:pPr>
              <w:rPr>
                <w:rFonts w:cstheme="minorHAnsi"/>
                <w:color w:val="303030"/>
                <w:sz w:val="20"/>
                <w:szCs w:val="20"/>
              </w:rPr>
            </w:pPr>
          </w:p>
          <w:p w14:paraId="48813FFB" w14:textId="77777777" w:rsidR="004465C2" w:rsidRPr="00761483" w:rsidRDefault="004465C2" w:rsidP="004465C2">
            <w:pPr>
              <w:rPr>
                <w:rFonts w:cstheme="minorHAnsi"/>
                <w:b/>
                <w:bCs/>
                <w:color w:val="303030"/>
                <w:sz w:val="20"/>
                <w:szCs w:val="20"/>
              </w:rPr>
            </w:pPr>
            <w:r w:rsidRPr="00761483">
              <w:rPr>
                <w:rFonts w:cstheme="minorHAnsi"/>
                <w:b/>
                <w:bCs/>
                <w:color w:val="303030"/>
                <w:sz w:val="20"/>
                <w:szCs w:val="20"/>
              </w:rPr>
              <w:t>Uzasadnienie:</w:t>
            </w:r>
          </w:p>
          <w:p w14:paraId="7467A091" w14:textId="465E8FC5" w:rsidR="004465C2" w:rsidRPr="00761483" w:rsidRDefault="004465C2" w:rsidP="004465C2">
            <w:pPr>
              <w:rPr>
                <w:rFonts w:cstheme="minorHAnsi"/>
                <w:color w:val="303030"/>
                <w:sz w:val="20"/>
                <w:szCs w:val="20"/>
              </w:rPr>
            </w:pPr>
            <w:r w:rsidRPr="00761483">
              <w:rPr>
                <w:rFonts w:cstheme="minorHAnsi"/>
                <w:color w:val="303030"/>
                <w:sz w:val="20"/>
                <w:szCs w:val="20"/>
              </w:rPr>
              <w:t xml:space="preserve">Ciągłość i efektywność działania rynku rejestrowego doręczenia elektronicznego wymaga współpracy nadzorującego infrastrukturę </w:t>
            </w:r>
            <w:r w:rsidRPr="00761483">
              <w:rPr>
                <w:rFonts w:cstheme="minorHAnsi"/>
                <w:color w:val="303030"/>
                <w:sz w:val="20"/>
                <w:szCs w:val="20"/>
              </w:rPr>
              <w:lastRenderedPageBreak/>
              <w:t>Ministra z podmiotami świadczącymi usługi doręczenia elektronicznego. Dlatego każda zmiana techniczna infrastruktury oraz zmiana pewnych funkcjonalności systemu, wymagającej pracy po stronie dostawców usług powinny być przeprowadzone w sposób realnie zaplanowany i odpowiednio synchronizowany, aby nie wystąpiły przerwy lub błędy w procesie przekazywania przesyłek pomiędzy poszczególnymi stronami (nadawca/adresat) posiadających skrzynki doręczeń u różnych operatorów.</w:t>
            </w:r>
          </w:p>
        </w:tc>
        <w:tc>
          <w:tcPr>
            <w:tcW w:w="5103" w:type="dxa"/>
          </w:tcPr>
          <w:p w14:paraId="6968A53A" w14:textId="77777777" w:rsidR="004465C2" w:rsidRPr="00F22844" w:rsidRDefault="004465C2" w:rsidP="004465C2">
            <w:pPr>
              <w:rPr>
                <w:b/>
                <w:bCs/>
                <w:sz w:val="20"/>
                <w:szCs w:val="20"/>
              </w:rPr>
            </w:pPr>
            <w:r w:rsidRPr="00F22844">
              <w:rPr>
                <w:b/>
                <w:bCs/>
                <w:sz w:val="20"/>
                <w:szCs w:val="20"/>
              </w:rPr>
              <w:lastRenderedPageBreak/>
              <w:t>Uwaga wyjaśniona</w:t>
            </w:r>
          </w:p>
          <w:p w14:paraId="04804340" w14:textId="77777777" w:rsidR="004465C2" w:rsidRPr="00F22844" w:rsidRDefault="004465C2" w:rsidP="004465C2">
            <w:pPr>
              <w:rPr>
                <w:sz w:val="20"/>
                <w:szCs w:val="20"/>
              </w:rPr>
            </w:pPr>
          </w:p>
          <w:p w14:paraId="760442BA" w14:textId="12E168B8" w:rsidR="0022685D" w:rsidRPr="00F22844" w:rsidRDefault="00F22844" w:rsidP="0022685D">
            <w:pPr>
              <w:rPr>
                <w:sz w:val="20"/>
                <w:szCs w:val="20"/>
              </w:rPr>
            </w:pPr>
            <w:r w:rsidRPr="00F22844">
              <w:rPr>
                <w:sz w:val="20"/>
                <w:szCs w:val="20"/>
              </w:rPr>
              <w:t>K</w:t>
            </w:r>
            <w:r w:rsidR="0022685D" w:rsidRPr="00F22844">
              <w:rPr>
                <w:sz w:val="20"/>
                <w:szCs w:val="20"/>
              </w:rPr>
              <w:t>onsultacje zmian są prowadzone w trybie roboczym</w:t>
            </w:r>
            <w:r w:rsidRPr="00F22844">
              <w:rPr>
                <w:sz w:val="20"/>
                <w:szCs w:val="20"/>
              </w:rPr>
              <w:t xml:space="preserve"> i nie ma konieczności dodawania szczegółowej regulacji w tym zakresie – w szczególności</w:t>
            </w:r>
            <w:r w:rsidR="0022685D" w:rsidRPr="00F22844">
              <w:rPr>
                <w:sz w:val="20"/>
                <w:szCs w:val="20"/>
              </w:rPr>
              <w:t xml:space="preserve"> w ramach posiedzeń Zespołu do spraw wdrażania i rozwoju kwalifikowanej usługi rejestrowanego doręczenia elektronicznego.</w:t>
            </w:r>
          </w:p>
          <w:p w14:paraId="4687DB67" w14:textId="1C80DAC0" w:rsidR="004465C2" w:rsidRPr="00F22844" w:rsidRDefault="004465C2" w:rsidP="0022685D">
            <w:pPr>
              <w:rPr>
                <w:sz w:val="20"/>
                <w:szCs w:val="20"/>
              </w:rPr>
            </w:pPr>
          </w:p>
        </w:tc>
      </w:tr>
      <w:tr w:rsidR="004465C2" w:rsidRPr="00EF4667" w14:paraId="70158D23" w14:textId="77777777" w:rsidTr="00E73C49">
        <w:trPr>
          <w:jc w:val="center"/>
        </w:trPr>
        <w:tc>
          <w:tcPr>
            <w:tcW w:w="704" w:type="dxa"/>
          </w:tcPr>
          <w:p w14:paraId="0A146375"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B3832AE" w14:textId="05D46FD4" w:rsidR="004465C2" w:rsidRPr="00761483" w:rsidRDefault="004465C2" w:rsidP="004465C2">
            <w:pPr>
              <w:rPr>
                <w:sz w:val="20"/>
                <w:szCs w:val="20"/>
              </w:rPr>
            </w:pPr>
            <w:r>
              <w:rPr>
                <w:sz w:val="20"/>
                <w:szCs w:val="20"/>
              </w:rPr>
              <w:t>Poczta Polska S.A.</w:t>
            </w:r>
          </w:p>
        </w:tc>
        <w:tc>
          <w:tcPr>
            <w:tcW w:w="1559" w:type="dxa"/>
          </w:tcPr>
          <w:p w14:paraId="45FD195F" w14:textId="08BCCDD1" w:rsidR="004465C2" w:rsidRDefault="004465C2" w:rsidP="004465C2">
            <w:pPr>
              <w:rPr>
                <w:spacing w:val="6"/>
                <w:sz w:val="20"/>
                <w:szCs w:val="20"/>
              </w:rPr>
            </w:pPr>
            <w:r>
              <w:rPr>
                <w:spacing w:val="6"/>
                <w:sz w:val="20"/>
                <w:szCs w:val="20"/>
              </w:rPr>
              <w:t>Art. 14</w:t>
            </w:r>
          </w:p>
        </w:tc>
        <w:tc>
          <w:tcPr>
            <w:tcW w:w="5812" w:type="dxa"/>
          </w:tcPr>
          <w:p w14:paraId="03F6E12A" w14:textId="77777777" w:rsidR="004465C2" w:rsidRDefault="004465C2" w:rsidP="004465C2">
            <w:pPr>
              <w:rPr>
                <w:spacing w:val="6"/>
                <w:sz w:val="20"/>
                <w:szCs w:val="20"/>
              </w:rPr>
            </w:pPr>
            <w:r>
              <w:rPr>
                <w:spacing w:val="6"/>
                <w:sz w:val="20"/>
                <w:szCs w:val="20"/>
              </w:rPr>
              <w:t xml:space="preserve">Art. 14 projektu ustawy stanowi: </w:t>
            </w:r>
          </w:p>
          <w:p w14:paraId="3E0C088F" w14:textId="77777777" w:rsidR="004465C2" w:rsidRDefault="004465C2" w:rsidP="004465C2">
            <w:pPr>
              <w:rPr>
                <w:spacing w:val="6"/>
                <w:sz w:val="20"/>
                <w:szCs w:val="20"/>
              </w:rPr>
            </w:pPr>
            <w:r>
              <w:rPr>
                <w:spacing w:val="6"/>
                <w:sz w:val="20"/>
                <w:szCs w:val="20"/>
              </w:rPr>
              <w:t>„Art. 14. Operator wyznaczony w dniu wejścia w życie w życie ustawy uzyskuje wpis świadczonej publicznej usługi rejestrowanego doręczenia elektronicznego, jako kwalifikowanej usługi zaufania do rejestru, o którym mowa w art. 2 pkt 1 ustawy zmienianej w art. 10, w terminie 6 miesięcy od dnia wejścia niniejszej ustawy w życie.”</w:t>
            </w:r>
          </w:p>
          <w:p w14:paraId="1E666B5A" w14:textId="77777777" w:rsidR="004465C2" w:rsidRDefault="004465C2" w:rsidP="004465C2">
            <w:pPr>
              <w:rPr>
                <w:spacing w:val="6"/>
                <w:sz w:val="20"/>
                <w:szCs w:val="20"/>
              </w:rPr>
            </w:pPr>
          </w:p>
          <w:p w14:paraId="6377100B" w14:textId="77777777" w:rsidR="004465C2" w:rsidRDefault="004465C2" w:rsidP="004465C2">
            <w:pPr>
              <w:rPr>
                <w:sz w:val="20"/>
                <w:szCs w:val="20"/>
              </w:rPr>
            </w:pPr>
            <w:r>
              <w:rPr>
                <w:sz w:val="20"/>
                <w:szCs w:val="20"/>
              </w:rPr>
              <w:t>Prawdopodobnie zamiarem projektodawcy jest, aby operator wyznaczony uzyskał wpis do rejestru w ciągu 6 miesięcy do dnia wejścia w życie niniejszej ustawy. Jeśli tak to przepis ten powinien brzmieć:</w:t>
            </w:r>
            <w:r>
              <w:t xml:space="preserve"> „</w:t>
            </w:r>
            <w:r w:rsidRPr="00251FA0">
              <w:rPr>
                <w:b/>
                <w:bCs/>
                <w:sz w:val="20"/>
                <w:szCs w:val="20"/>
              </w:rPr>
              <w:t>Art. 14. Operator wyznaczony uzyskuje wpis świadczonej publicznej usługi rejestrowanego doręczenia elektronicznego, jako kwalifikowanej usługi zaufania do rejestru, o którym mowa w art. 2 pkt 1 ustawy zmienianej w art. 10, w terminie 6 miesięcy od dnia wejścia niniejszej ustawy w życie</w:t>
            </w:r>
            <w:r w:rsidRPr="00251FA0">
              <w:rPr>
                <w:sz w:val="20"/>
                <w:szCs w:val="20"/>
              </w:rPr>
              <w:t xml:space="preserve">.” </w:t>
            </w:r>
          </w:p>
          <w:p w14:paraId="19C33B63" w14:textId="69AF5F0B" w:rsidR="004465C2" w:rsidRPr="00761483" w:rsidRDefault="004465C2" w:rsidP="004465C2">
            <w:pPr>
              <w:rPr>
                <w:rFonts w:cstheme="minorHAnsi"/>
                <w:color w:val="303030"/>
                <w:sz w:val="20"/>
                <w:szCs w:val="20"/>
              </w:rPr>
            </w:pPr>
            <w:r>
              <w:rPr>
                <w:sz w:val="20"/>
                <w:szCs w:val="20"/>
              </w:rPr>
              <w:t xml:space="preserve">Dodatkowo PP wnioskuje o wydłużenie terminu </w:t>
            </w:r>
            <w:r w:rsidRPr="00251FA0">
              <w:rPr>
                <w:sz w:val="20"/>
                <w:szCs w:val="20"/>
              </w:rPr>
              <w:t>do 36 miesięcy -  termin 6 m-cy jest niemożliwy do zachowania</w:t>
            </w:r>
            <w:r>
              <w:rPr>
                <w:sz w:val="20"/>
                <w:szCs w:val="20"/>
              </w:rPr>
              <w:t>.</w:t>
            </w:r>
          </w:p>
        </w:tc>
        <w:tc>
          <w:tcPr>
            <w:tcW w:w="5103" w:type="dxa"/>
          </w:tcPr>
          <w:p w14:paraId="4A25CE15" w14:textId="77777777" w:rsidR="004465C2" w:rsidRPr="007A616A" w:rsidRDefault="004465C2" w:rsidP="004465C2">
            <w:pPr>
              <w:rPr>
                <w:b/>
                <w:bCs/>
                <w:sz w:val="20"/>
                <w:szCs w:val="20"/>
              </w:rPr>
            </w:pPr>
            <w:r w:rsidRPr="007A616A">
              <w:rPr>
                <w:b/>
                <w:bCs/>
                <w:sz w:val="20"/>
                <w:szCs w:val="20"/>
              </w:rPr>
              <w:t>Uwaga wyjaśniona</w:t>
            </w:r>
          </w:p>
          <w:p w14:paraId="202BC9AF" w14:textId="77777777" w:rsidR="004465C2" w:rsidRDefault="004465C2" w:rsidP="004465C2">
            <w:pPr>
              <w:rPr>
                <w:sz w:val="20"/>
                <w:szCs w:val="20"/>
              </w:rPr>
            </w:pPr>
          </w:p>
          <w:p w14:paraId="36C54CEB" w14:textId="77777777" w:rsidR="0022685D" w:rsidRDefault="0022685D" w:rsidP="004465C2">
            <w:pPr>
              <w:rPr>
                <w:sz w:val="20"/>
                <w:szCs w:val="20"/>
              </w:rPr>
            </w:pPr>
            <w:r>
              <w:rPr>
                <w:sz w:val="20"/>
                <w:szCs w:val="20"/>
              </w:rPr>
              <w:t xml:space="preserve">Przepis art. 14 otrzymał brzmienie: </w:t>
            </w:r>
          </w:p>
          <w:p w14:paraId="71CA11B0" w14:textId="1EC5C3B5" w:rsidR="004465C2" w:rsidRPr="00EF4667" w:rsidRDefault="00394A78" w:rsidP="004465C2">
            <w:pPr>
              <w:rPr>
                <w:sz w:val="20"/>
                <w:szCs w:val="20"/>
              </w:rPr>
            </w:pPr>
            <w:r>
              <w:rPr>
                <w:sz w:val="20"/>
                <w:szCs w:val="20"/>
              </w:rPr>
              <w:t>„</w:t>
            </w:r>
            <w:r w:rsidRPr="00394A78">
              <w:rPr>
                <w:sz w:val="20"/>
                <w:szCs w:val="20"/>
              </w:rPr>
              <w:t>Operator wyznaczony uzyskuje wpis świadczonej publicznej usługi rejestrowanego doręczenia elektronicznego, jako kwalifikowanej usługi zaufania do rejestru, o którym mowa w art. 2 pkt 1 ustawy zmienianej w art. 10, w terminie 24 miesięcy od dnia wejścia niniejszej ustawy w życie.</w:t>
            </w:r>
            <w:r>
              <w:rPr>
                <w:sz w:val="20"/>
                <w:szCs w:val="20"/>
              </w:rPr>
              <w:t xml:space="preserve">”. </w:t>
            </w:r>
          </w:p>
        </w:tc>
      </w:tr>
      <w:tr w:rsidR="004465C2" w:rsidRPr="00EF4667" w14:paraId="489DCE5F" w14:textId="77777777" w:rsidTr="00E73C49">
        <w:trPr>
          <w:jc w:val="center"/>
        </w:trPr>
        <w:tc>
          <w:tcPr>
            <w:tcW w:w="704" w:type="dxa"/>
          </w:tcPr>
          <w:p w14:paraId="50134999"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0EFB5D95" w14:textId="09272B29" w:rsidR="004465C2" w:rsidRDefault="004465C2" w:rsidP="004465C2">
            <w:pPr>
              <w:rPr>
                <w:sz w:val="20"/>
                <w:szCs w:val="20"/>
              </w:rPr>
            </w:pPr>
            <w:r>
              <w:rPr>
                <w:sz w:val="20"/>
                <w:szCs w:val="20"/>
              </w:rPr>
              <w:t>Kuratorium Oświaty w Kielcach</w:t>
            </w:r>
          </w:p>
        </w:tc>
        <w:tc>
          <w:tcPr>
            <w:tcW w:w="1559" w:type="dxa"/>
          </w:tcPr>
          <w:p w14:paraId="5C41DF4A" w14:textId="2AE4D786" w:rsidR="004465C2" w:rsidRPr="00F95998" w:rsidRDefault="004465C2" w:rsidP="004465C2">
            <w:pPr>
              <w:rPr>
                <w:spacing w:val="6"/>
                <w:sz w:val="20"/>
                <w:szCs w:val="20"/>
              </w:rPr>
            </w:pPr>
            <w:r>
              <w:rPr>
                <w:spacing w:val="6"/>
                <w:sz w:val="20"/>
                <w:szCs w:val="20"/>
              </w:rPr>
              <w:t>Uwaga ogólna</w:t>
            </w:r>
          </w:p>
        </w:tc>
        <w:tc>
          <w:tcPr>
            <w:tcW w:w="5812" w:type="dxa"/>
          </w:tcPr>
          <w:p w14:paraId="491D4F91" w14:textId="77777777" w:rsidR="004465C2" w:rsidRDefault="004465C2" w:rsidP="004465C2">
            <w:pPr>
              <w:rPr>
                <w:spacing w:val="6"/>
                <w:sz w:val="20"/>
                <w:szCs w:val="20"/>
              </w:rPr>
            </w:pPr>
            <w:r w:rsidRPr="008E4DFB">
              <w:rPr>
                <w:spacing w:val="6"/>
                <w:sz w:val="20"/>
                <w:szCs w:val="20"/>
              </w:rPr>
              <w:t>PISMO W SPRAWIE UZUPEŁNIENIA PROJEKTU USTAWY O DORĘCZENIACH ELEKTRONICZNYCH O</w:t>
            </w:r>
            <w:r>
              <w:rPr>
                <w:spacing w:val="6"/>
                <w:sz w:val="20"/>
                <w:szCs w:val="20"/>
              </w:rPr>
              <w:t xml:space="preserve"> </w:t>
            </w:r>
            <w:r w:rsidRPr="008E4DFB">
              <w:rPr>
                <w:spacing w:val="6"/>
                <w:sz w:val="20"/>
                <w:szCs w:val="20"/>
              </w:rPr>
              <w:t>PRZEPISY OBEJMUJĄCE SZKOŁY I PLACÓWKI OŚWIATOWE ZOBOWIĄZANE DO WPISU DO RSPO</w:t>
            </w:r>
          </w:p>
          <w:p w14:paraId="14C4E737" w14:textId="77777777" w:rsidR="004465C2" w:rsidRDefault="004465C2" w:rsidP="004465C2">
            <w:pPr>
              <w:rPr>
                <w:spacing w:val="6"/>
                <w:sz w:val="20"/>
                <w:szCs w:val="20"/>
              </w:rPr>
            </w:pPr>
          </w:p>
          <w:p w14:paraId="70EB40FE" w14:textId="77777777" w:rsidR="004465C2" w:rsidRPr="008E4DFB" w:rsidRDefault="004465C2" w:rsidP="004465C2">
            <w:pPr>
              <w:rPr>
                <w:b/>
                <w:bCs/>
                <w:spacing w:val="6"/>
                <w:sz w:val="20"/>
                <w:szCs w:val="20"/>
              </w:rPr>
            </w:pPr>
            <w:r w:rsidRPr="008E4DFB">
              <w:rPr>
                <w:b/>
                <w:bCs/>
                <w:spacing w:val="6"/>
                <w:sz w:val="20"/>
                <w:szCs w:val="20"/>
              </w:rPr>
              <w:t>I. Przedmiot uwag</w:t>
            </w:r>
          </w:p>
          <w:p w14:paraId="33DB33CA" w14:textId="1A9B0B39" w:rsidR="004465C2" w:rsidRPr="008E4DFB" w:rsidRDefault="004465C2" w:rsidP="004465C2">
            <w:pPr>
              <w:rPr>
                <w:spacing w:val="6"/>
                <w:sz w:val="20"/>
                <w:szCs w:val="20"/>
              </w:rPr>
            </w:pPr>
            <w:r w:rsidRPr="008E4DFB">
              <w:rPr>
                <w:spacing w:val="6"/>
                <w:sz w:val="20"/>
                <w:szCs w:val="20"/>
              </w:rPr>
              <w:t>Niniejsze pismo stanowi uwagi do projektu ustawy o zmianie ustawy z dnia 18 listopada 2020 r. o</w:t>
            </w:r>
            <w:r>
              <w:rPr>
                <w:spacing w:val="6"/>
                <w:sz w:val="20"/>
                <w:szCs w:val="20"/>
              </w:rPr>
              <w:t xml:space="preserve"> </w:t>
            </w:r>
            <w:r w:rsidRPr="008E4DFB">
              <w:rPr>
                <w:spacing w:val="6"/>
                <w:sz w:val="20"/>
                <w:szCs w:val="20"/>
              </w:rPr>
              <w:t>doręczeniach elektronicznych oraz niektórych innych ustaw (dalej: „projekt” lub „UoDE”),</w:t>
            </w:r>
            <w:r>
              <w:rPr>
                <w:spacing w:val="6"/>
                <w:sz w:val="20"/>
                <w:szCs w:val="20"/>
              </w:rPr>
              <w:t xml:space="preserve"> </w:t>
            </w:r>
            <w:r w:rsidRPr="008E4DFB">
              <w:rPr>
                <w:spacing w:val="6"/>
                <w:sz w:val="20"/>
                <w:szCs w:val="20"/>
              </w:rPr>
              <w:t>opublikowanego w Rządowym Procesie Legislacyjnym jako projekt UD236, w wersji z dnia 19 lutego</w:t>
            </w:r>
            <w:r>
              <w:rPr>
                <w:spacing w:val="6"/>
                <w:sz w:val="20"/>
                <w:szCs w:val="20"/>
              </w:rPr>
              <w:t xml:space="preserve"> </w:t>
            </w:r>
            <w:r w:rsidRPr="008E4DFB">
              <w:rPr>
                <w:spacing w:val="6"/>
                <w:sz w:val="20"/>
                <w:szCs w:val="20"/>
              </w:rPr>
              <w:t>2026 r.</w:t>
            </w:r>
          </w:p>
          <w:p w14:paraId="3999706E" w14:textId="4E1D606C" w:rsidR="004465C2" w:rsidRPr="008E4DFB" w:rsidRDefault="004465C2" w:rsidP="004465C2">
            <w:pPr>
              <w:rPr>
                <w:spacing w:val="6"/>
                <w:sz w:val="20"/>
                <w:szCs w:val="20"/>
              </w:rPr>
            </w:pPr>
            <w:r w:rsidRPr="008E4DFB">
              <w:rPr>
                <w:spacing w:val="6"/>
                <w:sz w:val="20"/>
                <w:szCs w:val="20"/>
              </w:rPr>
              <w:t>Uwagi dotyczą luki regulacyjnej polegającej na tym, że projekt – mimo rozszerzenia zakresu</w:t>
            </w:r>
            <w:r>
              <w:rPr>
                <w:spacing w:val="6"/>
                <w:sz w:val="20"/>
                <w:szCs w:val="20"/>
              </w:rPr>
              <w:t xml:space="preserve"> </w:t>
            </w:r>
            <w:r w:rsidRPr="008E4DFB">
              <w:rPr>
                <w:spacing w:val="6"/>
                <w:sz w:val="20"/>
                <w:szCs w:val="20"/>
              </w:rPr>
              <w:t xml:space="preserve">podmiotowego ustawy o „podmioty </w:t>
            </w:r>
            <w:r w:rsidRPr="008E4DFB">
              <w:rPr>
                <w:spacing w:val="6"/>
                <w:sz w:val="20"/>
                <w:szCs w:val="20"/>
              </w:rPr>
              <w:lastRenderedPageBreak/>
              <w:t>niepubliczne realizujące zadania publiczne” – nie zapewnia objęcia</w:t>
            </w:r>
            <w:r>
              <w:rPr>
                <w:spacing w:val="6"/>
                <w:sz w:val="20"/>
                <w:szCs w:val="20"/>
              </w:rPr>
              <w:t xml:space="preserve"> </w:t>
            </w:r>
            <w:r w:rsidRPr="008E4DFB">
              <w:rPr>
                <w:spacing w:val="6"/>
                <w:sz w:val="20"/>
                <w:szCs w:val="20"/>
              </w:rPr>
              <w:t>wszystkich szkół i placówek oświatowych obowiązkiem posiadania adresu do doręczeń elektronicznych</w:t>
            </w:r>
            <w:r>
              <w:rPr>
                <w:spacing w:val="6"/>
                <w:sz w:val="20"/>
                <w:szCs w:val="20"/>
              </w:rPr>
              <w:t xml:space="preserve"> </w:t>
            </w:r>
            <w:r w:rsidRPr="008E4DFB">
              <w:rPr>
                <w:spacing w:val="6"/>
                <w:sz w:val="20"/>
                <w:szCs w:val="20"/>
              </w:rPr>
              <w:t>(dalej: „ADE”).</w:t>
            </w:r>
          </w:p>
          <w:p w14:paraId="10742526" w14:textId="2F7167CD" w:rsidR="004465C2" w:rsidRDefault="004465C2" w:rsidP="004465C2">
            <w:pPr>
              <w:rPr>
                <w:spacing w:val="6"/>
                <w:sz w:val="20"/>
                <w:szCs w:val="20"/>
              </w:rPr>
            </w:pPr>
            <w:r w:rsidRPr="008E4DFB">
              <w:rPr>
                <w:spacing w:val="6"/>
                <w:sz w:val="20"/>
                <w:szCs w:val="20"/>
              </w:rPr>
              <w:t>Na potrzeby niniejszego pisma przez „szkoły i placówki oświatowe zobowiązane do wpisu do RSPO”</w:t>
            </w:r>
            <w:r>
              <w:rPr>
                <w:spacing w:val="6"/>
                <w:sz w:val="20"/>
                <w:szCs w:val="20"/>
              </w:rPr>
              <w:t xml:space="preserve"> </w:t>
            </w:r>
            <w:r w:rsidRPr="008E4DFB">
              <w:rPr>
                <w:spacing w:val="6"/>
                <w:sz w:val="20"/>
                <w:szCs w:val="20"/>
              </w:rPr>
              <w:t>rozumie się publiczne i niepubliczne przedszkola, szkoły i placówki oraz inne jednostki organizacyjne, o</w:t>
            </w:r>
            <w:r>
              <w:rPr>
                <w:spacing w:val="6"/>
                <w:sz w:val="20"/>
                <w:szCs w:val="20"/>
              </w:rPr>
              <w:t xml:space="preserve"> </w:t>
            </w:r>
            <w:r w:rsidRPr="008E4DFB">
              <w:rPr>
                <w:spacing w:val="6"/>
                <w:sz w:val="20"/>
                <w:szCs w:val="20"/>
              </w:rPr>
              <w:t>których mowa w art. 2 ustawy z dnia 14 grudnia 2016 r. – Prawo oświatowe (t.j. Dz. U. z 2025 r. poz.</w:t>
            </w:r>
            <w:r>
              <w:rPr>
                <w:spacing w:val="6"/>
                <w:sz w:val="20"/>
                <w:szCs w:val="20"/>
              </w:rPr>
              <w:t xml:space="preserve"> </w:t>
            </w:r>
            <w:r w:rsidRPr="008E4DFB">
              <w:rPr>
                <w:spacing w:val="6"/>
                <w:sz w:val="20"/>
                <w:szCs w:val="20"/>
              </w:rPr>
              <w:t>1043 z późn. zm.), wpisane do Rejestru Szkół i Placówek Oświatowych, o którym mowa w art. 4 ust. 1</w:t>
            </w:r>
            <w:r>
              <w:rPr>
                <w:spacing w:val="6"/>
                <w:sz w:val="20"/>
                <w:szCs w:val="20"/>
              </w:rPr>
              <w:t xml:space="preserve"> </w:t>
            </w:r>
            <w:r w:rsidRPr="008E4DFB">
              <w:rPr>
                <w:spacing w:val="6"/>
                <w:sz w:val="20"/>
                <w:szCs w:val="20"/>
              </w:rPr>
              <w:t>pkt 1 ustawy z dnia 15 kwietnia 2011 r. o systemie informacji oświatowej (t.j. Dz. U. z 2024 r. poz. 152 z</w:t>
            </w:r>
            <w:r>
              <w:rPr>
                <w:spacing w:val="6"/>
                <w:sz w:val="20"/>
                <w:szCs w:val="20"/>
              </w:rPr>
              <w:t xml:space="preserve"> </w:t>
            </w:r>
            <w:r w:rsidRPr="008E4DFB">
              <w:rPr>
                <w:spacing w:val="6"/>
                <w:sz w:val="20"/>
                <w:szCs w:val="20"/>
              </w:rPr>
              <w:t>późn. zm.) (dalej: „RSPO”).</w:t>
            </w:r>
          </w:p>
          <w:p w14:paraId="41C7ED97" w14:textId="77777777" w:rsidR="004465C2" w:rsidRPr="008E4DFB" w:rsidRDefault="004465C2" w:rsidP="004465C2">
            <w:pPr>
              <w:rPr>
                <w:spacing w:val="6"/>
                <w:sz w:val="20"/>
                <w:szCs w:val="20"/>
              </w:rPr>
            </w:pPr>
          </w:p>
          <w:p w14:paraId="52C1E7E3" w14:textId="77777777" w:rsidR="004465C2" w:rsidRPr="008E4DFB" w:rsidRDefault="004465C2" w:rsidP="004465C2">
            <w:pPr>
              <w:rPr>
                <w:b/>
                <w:bCs/>
                <w:spacing w:val="6"/>
                <w:sz w:val="20"/>
                <w:szCs w:val="20"/>
              </w:rPr>
            </w:pPr>
            <w:r w:rsidRPr="008E4DFB">
              <w:rPr>
                <w:b/>
                <w:bCs/>
                <w:spacing w:val="6"/>
                <w:sz w:val="20"/>
                <w:szCs w:val="20"/>
              </w:rPr>
              <w:t>II. Zidentyfikowane luki w projekcie</w:t>
            </w:r>
          </w:p>
          <w:p w14:paraId="458A7CF7" w14:textId="77777777" w:rsidR="004465C2" w:rsidRDefault="004465C2" w:rsidP="004465C2">
            <w:pPr>
              <w:rPr>
                <w:spacing w:val="6"/>
                <w:sz w:val="20"/>
                <w:szCs w:val="20"/>
              </w:rPr>
            </w:pPr>
            <w:r w:rsidRPr="008E4DFB">
              <w:rPr>
                <w:spacing w:val="6"/>
                <w:sz w:val="20"/>
                <w:szCs w:val="20"/>
              </w:rPr>
              <w:t>Analiza projektu, w szczególności projektowanego art. 2 pkt 6a UoDE, ujawnia trzy istotne luki, które</w:t>
            </w:r>
            <w:r>
              <w:rPr>
                <w:spacing w:val="6"/>
                <w:sz w:val="20"/>
                <w:szCs w:val="20"/>
              </w:rPr>
              <w:t xml:space="preserve"> </w:t>
            </w:r>
            <w:r w:rsidRPr="008E4DFB">
              <w:rPr>
                <w:spacing w:val="6"/>
                <w:sz w:val="20"/>
                <w:szCs w:val="20"/>
              </w:rPr>
              <w:t>uniemożliwiają osiągnięcie celu w postaci powszechnej cyfryzacji korespondencji z podmiotami</w:t>
            </w:r>
            <w:r>
              <w:rPr>
                <w:spacing w:val="6"/>
                <w:sz w:val="20"/>
                <w:szCs w:val="20"/>
              </w:rPr>
              <w:t xml:space="preserve"> </w:t>
            </w:r>
            <w:r w:rsidRPr="008E4DFB">
              <w:rPr>
                <w:spacing w:val="6"/>
                <w:sz w:val="20"/>
                <w:szCs w:val="20"/>
              </w:rPr>
              <w:t>realizującymi konstytucyjne zadania oświatowe.</w:t>
            </w:r>
          </w:p>
          <w:p w14:paraId="15B0C807" w14:textId="7D72C842" w:rsidR="004465C2" w:rsidRPr="008E4DFB" w:rsidRDefault="004465C2" w:rsidP="004465C2">
            <w:pPr>
              <w:rPr>
                <w:b/>
                <w:bCs/>
                <w:spacing w:val="6"/>
                <w:sz w:val="20"/>
                <w:szCs w:val="20"/>
              </w:rPr>
            </w:pPr>
            <w:r w:rsidRPr="008E4DFB">
              <w:rPr>
                <w:b/>
                <w:bCs/>
                <w:spacing w:val="6"/>
                <w:sz w:val="20"/>
                <w:szCs w:val="20"/>
              </w:rPr>
              <w:t>Luka pierwsza – brak wyraźnego obowiązku dla szkół i placówek prowadzonych przez podmioty inne</w:t>
            </w:r>
            <w:r>
              <w:rPr>
                <w:b/>
                <w:bCs/>
                <w:spacing w:val="6"/>
                <w:sz w:val="20"/>
                <w:szCs w:val="20"/>
              </w:rPr>
              <w:t xml:space="preserve"> </w:t>
            </w:r>
            <w:r w:rsidRPr="008E4DFB">
              <w:rPr>
                <w:b/>
                <w:bCs/>
                <w:spacing w:val="6"/>
                <w:sz w:val="20"/>
                <w:szCs w:val="20"/>
              </w:rPr>
              <w:t>niż JST i ministrowie.</w:t>
            </w:r>
          </w:p>
          <w:p w14:paraId="6C55BBF2" w14:textId="68D53E4D" w:rsidR="004465C2" w:rsidRPr="008E4DFB" w:rsidRDefault="004465C2" w:rsidP="004465C2">
            <w:pPr>
              <w:rPr>
                <w:spacing w:val="6"/>
                <w:sz w:val="20"/>
                <w:szCs w:val="20"/>
              </w:rPr>
            </w:pPr>
            <w:r w:rsidRPr="008E4DFB">
              <w:rPr>
                <w:spacing w:val="6"/>
                <w:sz w:val="20"/>
                <w:szCs w:val="20"/>
              </w:rPr>
              <w:t>Dotychczasowa praktyka stosowania UoDE opiera się na interpretacji Ministerstwa Cyfryzacji, zgodnie z</w:t>
            </w:r>
            <w:r>
              <w:rPr>
                <w:spacing w:val="6"/>
                <w:sz w:val="20"/>
                <w:szCs w:val="20"/>
              </w:rPr>
              <w:t xml:space="preserve"> </w:t>
            </w:r>
            <w:r w:rsidRPr="008E4DFB">
              <w:rPr>
                <w:spacing w:val="6"/>
                <w:sz w:val="20"/>
                <w:szCs w:val="20"/>
              </w:rPr>
              <w:t xml:space="preserve">którą szkoły i </w:t>
            </w:r>
            <w:r w:rsidRPr="00EB4105">
              <w:rPr>
                <w:spacing w:val="6"/>
                <w:sz w:val="20"/>
                <w:szCs w:val="20"/>
              </w:rPr>
              <w:t>placówki oświatowe prowadzone przez jednostki samorządu terytorialnego oraz ministrów traktowane są jako podmioty publiczne zobowiązane do posiadania ADE. Interpretacja ta nie ma jednak wyraźnej podstawy ustawowej w odniesieniu do samych szkół jako jednostek, a nie ich organów prowadzących. Co więcej, nie obejmuje ona szkół i placówek oświatowych prowadzonych przez inne podmioty – osoby prawne, jednostki organizacyjne nieposiadające osobowości prawnej ani osoby fizyczne. Szkoły te i placówki tkwią w luce prawnej, co oznacza w praktyce brak jednolitego, pewnego kanału elektronicznej korespondencji z częścią sektora oświatowego.</w:t>
            </w:r>
          </w:p>
          <w:p w14:paraId="3018196B" w14:textId="77777777" w:rsidR="004465C2" w:rsidRPr="008E4DFB" w:rsidRDefault="004465C2" w:rsidP="004465C2">
            <w:pPr>
              <w:rPr>
                <w:b/>
                <w:bCs/>
                <w:spacing w:val="6"/>
                <w:sz w:val="20"/>
                <w:szCs w:val="20"/>
              </w:rPr>
            </w:pPr>
            <w:r w:rsidRPr="008E4DFB">
              <w:rPr>
                <w:b/>
                <w:bCs/>
                <w:spacing w:val="6"/>
                <w:sz w:val="20"/>
                <w:szCs w:val="20"/>
              </w:rPr>
              <w:t>Luka druga – wyłączenie osób fizycznych jako organów prowadzących.</w:t>
            </w:r>
          </w:p>
          <w:p w14:paraId="232537BD" w14:textId="77777777" w:rsidR="004465C2" w:rsidRDefault="004465C2" w:rsidP="004465C2">
            <w:pPr>
              <w:rPr>
                <w:spacing w:val="6"/>
                <w:sz w:val="20"/>
                <w:szCs w:val="20"/>
              </w:rPr>
            </w:pPr>
            <w:r w:rsidRPr="008E4DFB">
              <w:rPr>
                <w:spacing w:val="6"/>
                <w:sz w:val="20"/>
                <w:szCs w:val="20"/>
              </w:rPr>
              <w:t>Projektowana definicja „podmiotu niepublicznego realizującego zadania publiczne” obejmuje wyłącznie</w:t>
            </w:r>
            <w:r>
              <w:rPr>
                <w:spacing w:val="6"/>
                <w:sz w:val="20"/>
                <w:szCs w:val="20"/>
              </w:rPr>
              <w:t xml:space="preserve"> </w:t>
            </w:r>
            <w:r w:rsidRPr="008E4DFB">
              <w:rPr>
                <w:spacing w:val="6"/>
                <w:sz w:val="20"/>
                <w:szCs w:val="20"/>
              </w:rPr>
              <w:t xml:space="preserve">podmioty niebędące osobami fizycznymi. Tymczasem Prawo oświatowe dopuszcza </w:t>
            </w:r>
            <w:r w:rsidRPr="008E4DFB">
              <w:rPr>
                <w:spacing w:val="6"/>
                <w:sz w:val="20"/>
                <w:szCs w:val="20"/>
              </w:rPr>
              <w:lastRenderedPageBreak/>
              <w:t>prowadzenie szkół i</w:t>
            </w:r>
            <w:r>
              <w:rPr>
                <w:spacing w:val="6"/>
                <w:sz w:val="20"/>
                <w:szCs w:val="20"/>
              </w:rPr>
              <w:t xml:space="preserve"> </w:t>
            </w:r>
            <w:r w:rsidRPr="008E4DFB">
              <w:rPr>
                <w:spacing w:val="6"/>
                <w:sz w:val="20"/>
                <w:szCs w:val="20"/>
              </w:rPr>
              <w:t>placówek oświatowych przez osoby fizyczne, które są wpisywane do RSPO i pobierają dotacje z</w:t>
            </w:r>
            <w:r>
              <w:rPr>
                <w:spacing w:val="6"/>
                <w:sz w:val="20"/>
                <w:szCs w:val="20"/>
              </w:rPr>
              <w:t xml:space="preserve"> </w:t>
            </w:r>
            <w:r w:rsidRPr="008E4DFB">
              <w:rPr>
                <w:spacing w:val="6"/>
                <w:sz w:val="20"/>
                <w:szCs w:val="20"/>
              </w:rPr>
              <w:t>budżetów JST. Szkoły prowadzone przez osoby fizyczne realizują konstytucyjne zadanie publiczne –</w:t>
            </w:r>
            <w:r>
              <w:rPr>
                <w:spacing w:val="6"/>
                <w:sz w:val="20"/>
                <w:szCs w:val="20"/>
              </w:rPr>
              <w:t xml:space="preserve"> </w:t>
            </w:r>
            <w:r w:rsidRPr="008E4DFB">
              <w:rPr>
                <w:spacing w:val="6"/>
                <w:sz w:val="20"/>
                <w:szCs w:val="20"/>
              </w:rPr>
              <w:t>prawo do nauki (art. 70 Konstytucji RP) – lecz na gruncie projektu organ prowadzący będący osobą</w:t>
            </w:r>
            <w:r>
              <w:rPr>
                <w:spacing w:val="6"/>
                <w:sz w:val="20"/>
                <w:szCs w:val="20"/>
              </w:rPr>
              <w:t xml:space="preserve"> </w:t>
            </w:r>
            <w:r w:rsidRPr="008E4DFB">
              <w:rPr>
                <w:spacing w:val="6"/>
                <w:sz w:val="20"/>
                <w:szCs w:val="20"/>
              </w:rPr>
              <w:t>fizyczną pozostaje poza zakresem obowiązku posiadania ADE.</w:t>
            </w:r>
          </w:p>
          <w:p w14:paraId="0784E5DF" w14:textId="77777777" w:rsidR="004465C2" w:rsidRPr="008E4DFB" w:rsidRDefault="004465C2" w:rsidP="004465C2">
            <w:pPr>
              <w:rPr>
                <w:b/>
                <w:bCs/>
                <w:spacing w:val="6"/>
                <w:sz w:val="20"/>
                <w:szCs w:val="20"/>
              </w:rPr>
            </w:pPr>
            <w:r w:rsidRPr="008E4DFB">
              <w:rPr>
                <w:b/>
                <w:bCs/>
                <w:spacing w:val="6"/>
                <w:sz w:val="20"/>
                <w:szCs w:val="20"/>
              </w:rPr>
              <w:t>Luka trzecia – błędna identyfikacja szkoły w Katalogu Podmiotów Publicznych.</w:t>
            </w:r>
          </w:p>
          <w:p w14:paraId="1E195C92" w14:textId="5928C77D" w:rsidR="004465C2" w:rsidRDefault="004465C2" w:rsidP="004465C2">
            <w:pPr>
              <w:rPr>
                <w:spacing w:val="6"/>
                <w:sz w:val="20"/>
                <w:szCs w:val="20"/>
              </w:rPr>
            </w:pPr>
            <w:r w:rsidRPr="008E4DFB">
              <w:rPr>
                <w:spacing w:val="6"/>
                <w:sz w:val="20"/>
                <w:szCs w:val="20"/>
              </w:rPr>
              <w:t>Projektowany art. 10a ust. 3 pkt 1 lit. w UoDE przewiduje gromadzenie w Katalogu Podmiotów</w:t>
            </w:r>
            <w:r>
              <w:rPr>
                <w:spacing w:val="6"/>
                <w:sz w:val="20"/>
                <w:szCs w:val="20"/>
              </w:rPr>
              <w:t xml:space="preserve"> </w:t>
            </w:r>
            <w:r w:rsidRPr="008E4DFB">
              <w:rPr>
                <w:spacing w:val="6"/>
                <w:sz w:val="20"/>
                <w:szCs w:val="20"/>
              </w:rPr>
              <w:t>Publicznych (dalej: „KPP”) „numeru identyfikacyjnego szkoły, placówki lub centra, o którym mowa w</w:t>
            </w:r>
            <w:r>
              <w:rPr>
                <w:spacing w:val="6"/>
                <w:sz w:val="20"/>
                <w:szCs w:val="20"/>
              </w:rPr>
              <w:t xml:space="preserve"> </w:t>
            </w:r>
            <w:r w:rsidRPr="008E4DFB">
              <w:rPr>
                <w:spacing w:val="6"/>
                <w:sz w:val="20"/>
                <w:szCs w:val="20"/>
              </w:rPr>
              <w:t>art. 9c ust. 2b ustawy z dnia 7 września 1991 r. o systemie oświaty”. Numer ten jest jednak numerem</w:t>
            </w:r>
            <w:r>
              <w:rPr>
                <w:spacing w:val="6"/>
                <w:sz w:val="20"/>
                <w:szCs w:val="20"/>
              </w:rPr>
              <w:t xml:space="preserve"> </w:t>
            </w:r>
            <w:r w:rsidRPr="008E4DFB">
              <w:rPr>
                <w:spacing w:val="6"/>
                <w:sz w:val="20"/>
                <w:szCs w:val="20"/>
              </w:rPr>
              <w:t>identyfikacyjnym na potrzeby egzaminów, nadawanym przez Okręgową Komisję Egzaminacyjną, który</w:t>
            </w:r>
            <w:r>
              <w:rPr>
                <w:spacing w:val="6"/>
                <w:sz w:val="20"/>
                <w:szCs w:val="20"/>
              </w:rPr>
              <w:t xml:space="preserve"> </w:t>
            </w:r>
            <w:r w:rsidRPr="008E4DFB">
              <w:rPr>
                <w:spacing w:val="6"/>
                <w:sz w:val="20"/>
                <w:szCs w:val="20"/>
              </w:rPr>
              <w:t>jest jedynie wpisywany do RSPO – nie jest to Numer RSPO w rozumieniu ustawy o systemie informacji</w:t>
            </w:r>
            <w:r>
              <w:rPr>
                <w:spacing w:val="6"/>
                <w:sz w:val="20"/>
                <w:szCs w:val="20"/>
              </w:rPr>
              <w:t xml:space="preserve"> </w:t>
            </w:r>
            <w:r w:rsidRPr="008E4DFB">
              <w:rPr>
                <w:spacing w:val="6"/>
                <w:sz w:val="20"/>
                <w:szCs w:val="20"/>
              </w:rPr>
              <w:t>oświatowej. Numer RSPO, o którym mowa w art. 1 pkt 29 oraz art. 1a pkt 10 ustawy o systemie</w:t>
            </w:r>
            <w:r>
              <w:rPr>
                <w:spacing w:val="6"/>
                <w:sz w:val="20"/>
                <w:szCs w:val="20"/>
              </w:rPr>
              <w:t xml:space="preserve"> </w:t>
            </w:r>
            <w:r w:rsidRPr="008E4DFB">
              <w:rPr>
                <w:spacing w:val="6"/>
                <w:sz w:val="20"/>
                <w:szCs w:val="20"/>
              </w:rPr>
              <w:t>informacji oświatowej, jest podstawowym, unikalnym identyfikatorem każdej szkoły lub placówki i to</w:t>
            </w:r>
            <w:r>
              <w:rPr>
                <w:spacing w:val="6"/>
                <w:sz w:val="20"/>
                <w:szCs w:val="20"/>
              </w:rPr>
              <w:t xml:space="preserve"> </w:t>
            </w:r>
            <w:r w:rsidRPr="008E4DFB">
              <w:rPr>
                <w:spacing w:val="6"/>
                <w:sz w:val="20"/>
                <w:szCs w:val="20"/>
              </w:rPr>
              <w:t>właśnie on powinien by przekazywany do KPP.</w:t>
            </w:r>
          </w:p>
          <w:p w14:paraId="3F319428" w14:textId="77777777" w:rsidR="004465C2" w:rsidRPr="008E4DFB" w:rsidRDefault="004465C2" w:rsidP="004465C2">
            <w:pPr>
              <w:rPr>
                <w:spacing w:val="6"/>
                <w:sz w:val="20"/>
                <w:szCs w:val="20"/>
              </w:rPr>
            </w:pPr>
          </w:p>
          <w:p w14:paraId="4E0119C4" w14:textId="77777777" w:rsidR="004465C2" w:rsidRPr="008E4DFB" w:rsidRDefault="004465C2" w:rsidP="004465C2">
            <w:pPr>
              <w:rPr>
                <w:b/>
                <w:bCs/>
                <w:spacing w:val="6"/>
                <w:sz w:val="20"/>
                <w:szCs w:val="20"/>
              </w:rPr>
            </w:pPr>
            <w:r w:rsidRPr="008E4DFB">
              <w:rPr>
                <w:b/>
                <w:bCs/>
                <w:spacing w:val="6"/>
                <w:sz w:val="20"/>
                <w:szCs w:val="20"/>
              </w:rPr>
              <w:t>III. Uzasadnienie postulatu</w:t>
            </w:r>
          </w:p>
          <w:p w14:paraId="109D39D6" w14:textId="77777777" w:rsidR="004465C2" w:rsidRDefault="004465C2" w:rsidP="004465C2">
            <w:pPr>
              <w:rPr>
                <w:spacing w:val="6"/>
                <w:sz w:val="20"/>
                <w:szCs w:val="20"/>
              </w:rPr>
            </w:pPr>
            <w:r w:rsidRPr="008E4DFB">
              <w:rPr>
                <w:spacing w:val="6"/>
                <w:sz w:val="20"/>
                <w:szCs w:val="20"/>
              </w:rPr>
              <w:t>Szkoły i placówki oświatowe zobowiązane do wpisu do RSPO realizują konstytucyjne zadanie państwa –</w:t>
            </w:r>
            <w:r>
              <w:rPr>
                <w:spacing w:val="6"/>
                <w:sz w:val="20"/>
                <w:szCs w:val="20"/>
              </w:rPr>
              <w:t xml:space="preserve"> </w:t>
            </w:r>
            <w:r w:rsidRPr="008E4DFB">
              <w:rPr>
                <w:spacing w:val="6"/>
                <w:sz w:val="20"/>
                <w:szCs w:val="20"/>
              </w:rPr>
              <w:t>zapewnienie obywatelom prawa do nauki (art. 70 Konstytucji Rzeczypospolitej Polskiej). Nie jest to</w:t>
            </w:r>
            <w:r>
              <w:rPr>
                <w:spacing w:val="6"/>
                <w:sz w:val="20"/>
                <w:szCs w:val="20"/>
              </w:rPr>
              <w:t xml:space="preserve"> </w:t>
            </w:r>
            <w:r w:rsidRPr="008E4DFB">
              <w:rPr>
                <w:spacing w:val="6"/>
                <w:sz w:val="20"/>
                <w:szCs w:val="20"/>
              </w:rPr>
              <w:t>działalność gospodarcza w zwykłym rozumieniu. Każda z tych jednostek podlega nadzorowi</w:t>
            </w:r>
            <w:r>
              <w:rPr>
                <w:spacing w:val="6"/>
                <w:sz w:val="20"/>
                <w:szCs w:val="20"/>
              </w:rPr>
              <w:t xml:space="preserve"> </w:t>
            </w:r>
            <w:r w:rsidRPr="008E4DFB">
              <w:rPr>
                <w:spacing w:val="6"/>
                <w:sz w:val="20"/>
                <w:szCs w:val="20"/>
              </w:rPr>
              <w:t>pedagogicznemu sprawowanemu przez kuratorów oświaty oraz jednostki nadzoru działające w</w:t>
            </w:r>
            <w:r>
              <w:rPr>
                <w:spacing w:val="6"/>
                <w:sz w:val="20"/>
                <w:szCs w:val="20"/>
              </w:rPr>
              <w:t xml:space="preserve"> </w:t>
            </w:r>
            <w:r w:rsidRPr="008E4DFB">
              <w:rPr>
                <w:spacing w:val="6"/>
                <w:sz w:val="20"/>
                <w:szCs w:val="20"/>
              </w:rPr>
              <w:t>ministerstwach prowadzących szkoły i placówki oświatowe. Nadzorowi podlegają zarówno szkoły</w:t>
            </w:r>
            <w:r>
              <w:rPr>
                <w:spacing w:val="6"/>
                <w:sz w:val="20"/>
                <w:szCs w:val="20"/>
              </w:rPr>
              <w:t xml:space="preserve"> </w:t>
            </w:r>
            <w:r w:rsidRPr="008E4DFB">
              <w:rPr>
                <w:spacing w:val="6"/>
                <w:sz w:val="20"/>
                <w:szCs w:val="20"/>
              </w:rPr>
              <w:t>publiczne, jak i niepubliczne – niezależnie od formy prawnej organu prowadzącego. Skoro państwo</w:t>
            </w:r>
            <w:r>
              <w:rPr>
                <w:spacing w:val="6"/>
                <w:sz w:val="20"/>
                <w:szCs w:val="20"/>
              </w:rPr>
              <w:t xml:space="preserve"> </w:t>
            </w:r>
            <w:r w:rsidRPr="008E4DFB">
              <w:rPr>
                <w:spacing w:val="6"/>
                <w:sz w:val="20"/>
                <w:szCs w:val="20"/>
              </w:rPr>
              <w:t>sprawuje nadzór nad realizacją tego zadania przez każdą szkołę lub placówkę, powinno również</w:t>
            </w:r>
            <w:r>
              <w:rPr>
                <w:spacing w:val="6"/>
                <w:sz w:val="20"/>
                <w:szCs w:val="20"/>
              </w:rPr>
              <w:t xml:space="preserve"> </w:t>
            </w:r>
            <w:r w:rsidRPr="008E4DFB">
              <w:rPr>
                <w:spacing w:val="6"/>
                <w:sz w:val="20"/>
                <w:szCs w:val="20"/>
              </w:rPr>
              <w:t>dysponować pewnym i jednolitym elektronicznym kanałem korespondencji z każdą z nich.</w:t>
            </w:r>
          </w:p>
          <w:p w14:paraId="0690F194" w14:textId="3390640D" w:rsidR="004465C2" w:rsidRPr="008E4DFB" w:rsidRDefault="004465C2" w:rsidP="004465C2">
            <w:pPr>
              <w:rPr>
                <w:spacing w:val="6"/>
                <w:sz w:val="20"/>
                <w:szCs w:val="20"/>
              </w:rPr>
            </w:pPr>
            <w:r w:rsidRPr="008E4DFB">
              <w:rPr>
                <w:spacing w:val="6"/>
                <w:sz w:val="20"/>
                <w:szCs w:val="20"/>
              </w:rPr>
              <w:t>RSPO stanowi referencyjny rejestr publiczny obejmujący wszystkie szkoły i placówki oświatowe w</w:t>
            </w:r>
            <w:r>
              <w:rPr>
                <w:spacing w:val="6"/>
                <w:sz w:val="20"/>
                <w:szCs w:val="20"/>
              </w:rPr>
              <w:t xml:space="preserve"> </w:t>
            </w:r>
            <w:r w:rsidRPr="008E4DFB">
              <w:rPr>
                <w:spacing w:val="6"/>
                <w:sz w:val="20"/>
                <w:szCs w:val="20"/>
              </w:rPr>
              <w:t xml:space="preserve">Polsce, niezależnie od formy prawnej organu prowadzącego. Wpis do RSPO jest </w:t>
            </w:r>
            <w:r w:rsidRPr="008E4DFB">
              <w:rPr>
                <w:spacing w:val="6"/>
                <w:sz w:val="20"/>
                <w:szCs w:val="20"/>
              </w:rPr>
              <w:lastRenderedPageBreak/>
              <w:t>warunkiem legalności</w:t>
            </w:r>
            <w:r>
              <w:rPr>
                <w:spacing w:val="6"/>
                <w:sz w:val="20"/>
                <w:szCs w:val="20"/>
              </w:rPr>
              <w:t xml:space="preserve"> </w:t>
            </w:r>
            <w:r w:rsidRPr="008E4DFB">
              <w:rPr>
                <w:spacing w:val="6"/>
                <w:sz w:val="20"/>
                <w:szCs w:val="20"/>
              </w:rPr>
              <w:t>działalności szkoły lub placówki. Numer RSPO, o którym mowa w art. 1 pkt 29 oraz art. 1a pkt 10</w:t>
            </w:r>
            <w:r>
              <w:rPr>
                <w:spacing w:val="6"/>
                <w:sz w:val="20"/>
                <w:szCs w:val="20"/>
              </w:rPr>
              <w:t xml:space="preserve"> </w:t>
            </w:r>
            <w:r w:rsidRPr="008E4DFB">
              <w:rPr>
                <w:spacing w:val="6"/>
                <w:sz w:val="20"/>
                <w:szCs w:val="20"/>
              </w:rPr>
              <w:t>ustawy o systemie informacji oświatowej, stanowi unikalny identyfikator każdej jednostki oświatowej –</w:t>
            </w:r>
            <w:r>
              <w:rPr>
                <w:spacing w:val="6"/>
                <w:sz w:val="20"/>
                <w:szCs w:val="20"/>
              </w:rPr>
              <w:t xml:space="preserve"> </w:t>
            </w:r>
            <w:r w:rsidRPr="008E4DFB">
              <w:rPr>
                <w:spacing w:val="6"/>
                <w:sz w:val="20"/>
                <w:szCs w:val="20"/>
              </w:rPr>
              <w:t>odrębny od identyfikatorów organu prowadzącego.</w:t>
            </w:r>
          </w:p>
          <w:p w14:paraId="5A6E3D1B" w14:textId="4C9A8899" w:rsidR="004465C2" w:rsidRPr="008E4DFB" w:rsidRDefault="004465C2" w:rsidP="004465C2">
            <w:pPr>
              <w:rPr>
                <w:spacing w:val="6"/>
                <w:sz w:val="20"/>
                <w:szCs w:val="20"/>
              </w:rPr>
            </w:pPr>
            <w:r w:rsidRPr="008E4DFB">
              <w:rPr>
                <w:spacing w:val="6"/>
                <w:sz w:val="20"/>
                <w:szCs w:val="20"/>
              </w:rPr>
              <w:t>Co istotne, każda szkoła i placówka oświatowa zobowiązana do wpisu do RSPO posiada już odrębny od</w:t>
            </w:r>
            <w:r>
              <w:rPr>
                <w:spacing w:val="6"/>
                <w:sz w:val="20"/>
                <w:szCs w:val="20"/>
              </w:rPr>
              <w:t xml:space="preserve"> </w:t>
            </w:r>
            <w:r w:rsidRPr="008E4DFB">
              <w:rPr>
                <w:spacing w:val="6"/>
                <w:sz w:val="20"/>
                <w:szCs w:val="20"/>
              </w:rPr>
              <w:t>organu prowadzącego numer REGON, nadany jej jako oddzielnej jednostce. Oznacza to, że państwo</w:t>
            </w:r>
            <w:r>
              <w:rPr>
                <w:spacing w:val="6"/>
                <w:sz w:val="20"/>
                <w:szCs w:val="20"/>
              </w:rPr>
              <w:t xml:space="preserve"> </w:t>
            </w:r>
            <w:r w:rsidRPr="008E4DFB">
              <w:rPr>
                <w:spacing w:val="6"/>
                <w:sz w:val="20"/>
                <w:szCs w:val="20"/>
              </w:rPr>
              <w:t>traktuje szkołę jako odrębny byt statystyczny i ewidencyjny. Analogiczne podejście należy przyjąć w</w:t>
            </w:r>
            <w:r>
              <w:rPr>
                <w:spacing w:val="6"/>
                <w:sz w:val="20"/>
                <w:szCs w:val="20"/>
              </w:rPr>
              <w:t xml:space="preserve"> </w:t>
            </w:r>
            <w:r w:rsidRPr="008E4DFB">
              <w:rPr>
                <w:spacing w:val="6"/>
                <w:sz w:val="20"/>
                <w:szCs w:val="20"/>
              </w:rPr>
              <w:t>odniesieniu do obowiązku posiadania ADE – szkoła jako jednostka posiadająca numer REGON i numer</w:t>
            </w:r>
            <w:r>
              <w:rPr>
                <w:spacing w:val="6"/>
                <w:sz w:val="20"/>
                <w:szCs w:val="20"/>
              </w:rPr>
              <w:t xml:space="preserve"> </w:t>
            </w:r>
            <w:r w:rsidRPr="008E4DFB">
              <w:rPr>
                <w:spacing w:val="6"/>
                <w:sz w:val="20"/>
                <w:szCs w:val="20"/>
              </w:rPr>
              <w:t>RSPO powinna posiadać także własny adres do doręczeń elektronicznych.</w:t>
            </w:r>
          </w:p>
          <w:p w14:paraId="676BB37F" w14:textId="77777777" w:rsidR="004465C2" w:rsidRDefault="004465C2" w:rsidP="004465C2">
            <w:pPr>
              <w:rPr>
                <w:spacing w:val="6"/>
                <w:sz w:val="20"/>
                <w:szCs w:val="20"/>
              </w:rPr>
            </w:pPr>
            <w:r w:rsidRPr="008E4DFB">
              <w:rPr>
                <w:spacing w:val="6"/>
                <w:sz w:val="20"/>
                <w:szCs w:val="20"/>
              </w:rPr>
              <w:t>Powiązanie obowiązku posiadania ADE z numerem REGON jest rozwiązaniem spójnym systemowo,</w:t>
            </w:r>
            <w:r>
              <w:rPr>
                <w:spacing w:val="6"/>
                <w:sz w:val="20"/>
                <w:szCs w:val="20"/>
              </w:rPr>
              <w:t xml:space="preserve"> </w:t>
            </w:r>
            <w:r w:rsidRPr="008E4DFB">
              <w:rPr>
                <w:spacing w:val="6"/>
                <w:sz w:val="20"/>
                <w:szCs w:val="20"/>
              </w:rPr>
              <w:t>neutralnym wobec formy prawnej organu prowadzącego i gwarantującym pełne pokrycie podmiotowe</w:t>
            </w:r>
            <w:r>
              <w:rPr>
                <w:spacing w:val="6"/>
                <w:sz w:val="20"/>
                <w:szCs w:val="20"/>
              </w:rPr>
              <w:t xml:space="preserve"> </w:t>
            </w:r>
            <w:r w:rsidRPr="008E4DFB">
              <w:rPr>
                <w:spacing w:val="6"/>
                <w:sz w:val="20"/>
                <w:szCs w:val="20"/>
              </w:rPr>
              <w:t>sektora oświatowego. Pozwoli na efektywną, elektroniczną komunikację organów nadzoru</w:t>
            </w:r>
            <w:r>
              <w:rPr>
                <w:spacing w:val="6"/>
                <w:sz w:val="20"/>
                <w:szCs w:val="20"/>
              </w:rPr>
              <w:t xml:space="preserve"> </w:t>
            </w:r>
            <w:r w:rsidRPr="008E4DFB">
              <w:rPr>
                <w:spacing w:val="6"/>
                <w:sz w:val="20"/>
                <w:szCs w:val="20"/>
              </w:rPr>
              <w:t>pedagogicznego, jednostek samorządu terytorialnego, kuratorów oświaty i innych organów państwa ze</w:t>
            </w:r>
            <w:r>
              <w:rPr>
                <w:spacing w:val="6"/>
                <w:sz w:val="20"/>
                <w:szCs w:val="20"/>
              </w:rPr>
              <w:t xml:space="preserve"> </w:t>
            </w:r>
            <w:r w:rsidRPr="008E4DFB">
              <w:rPr>
                <w:spacing w:val="6"/>
                <w:sz w:val="20"/>
                <w:szCs w:val="20"/>
              </w:rPr>
              <w:t>wszystkimi placówkami oświatowymi – bez wyjątku.</w:t>
            </w:r>
          </w:p>
          <w:p w14:paraId="76480074" w14:textId="77777777" w:rsidR="004465C2" w:rsidRDefault="004465C2" w:rsidP="004465C2">
            <w:pPr>
              <w:rPr>
                <w:spacing w:val="6"/>
                <w:sz w:val="20"/>
                <w:szCs w:val="20"/>
              </w:rPr>
            </w:pPr>
          </w:p>
          <w:p w14:paraId="1214F780" w14:textId="77777777" w:rsidR="004465C2" w:rsidRPr="008E4DFB" w:rsidRDefault="004465C2" w:rsidP="004465C2">
            <w:pPr>
              <w:rPr>
                <w:b/>
                <w:bCs/>
                <w:spacing w:val="6"/>
                <w:sz w:val="20"/>
                <w:szCs w:val="20"/>
              </w:rPr>
            </w:pPr>
            <w:r w:rsidRPr="008E4DFB">
              <w:rPr>
                <w:b/>
                <w:bCs/>
                <w:spacing w:val="6"/>
                <w:sz w:val="20"/>
                <w:szCs w:val="20"/>
              </w:rPr>
              <w:t>IV. Postulowane zmiany legislacyjne</w:t>
            </w:r>
          </w:p>
          <w:p w14:paraId="4967AA8A" w14:textId="77777777" w:rsidR="004465C2" w:rsidRPr="008E4DFB" w:rsidRDefault="004465C2" w:rsidP="004465C2">
            <w:pPr>
              <w:rPr>
                <w:spacing w:val="6"/>
                <w:sz w:val="20"/>
                <w:szCs w:val="20"/>
              </w:rPr>
            </w:pPr>
            <w:r w:rsidRPr="008E4DFB">
              <w:rPr>
                <w:spacing w:val="6"/>
                <w:sz w:val="20"/>
                <w:szCs w:val="20"/>
              </w:rPr>
              <w:t>W celu usunięcia wskazanych luk wnosimy o rozważenie następujących zmian w projekcie:</w:t>
            </w:r>
          </w:p>
          <w:p w14:paraId="29063D16" w14:textId="77777777" w:rsidR="004465C2" w:rsidRPr="008E4DFB" w:rsidRDefault="004465C2" w:rsidP="004465C2">
            <w:pPr>
              <w:rPr>
                <w:b/>
                <w:bCs/>
                <w:spacing w:val="6"/>
                <w:sz w:val="20"/>
                <w:szCs w:val="20"/>
              </w:rPr>
            </w:pPr>
            <w:r w:rsidRPr="008E4DFB">
              <w:rPr>
                <w:b/>
                <w:bCs/>
                <w:spacing w:val="6"/>
                <w:sz w:val="20"/>
                <w:szCs w:val="20"/>
              </w:rPr>
              <w:t>Zmiana pierwsza – obowiązek posiadania ADE przez szkoły i placówki wpisane do RSPO.</w:t>
            </w:r>
          </w:p>
          <w:p w14:paraId="45CC0E63" w14:textId="6DCD3C3E" w:rsidR="004465C2" w:rsidRPr="008E4DFB" w:rsidRDefault="004465C2" w:rsidP="004465C2">
            <w:pPr>
              <w:rPr>
                <w:spacing w:val="6"/>
                <w:sz w:val="20"/>
                <w:szCs w:val="20"/>
              </w:rPr>
            </w:pPr>
            <w:r w:rsidRPr="008E4DFB">
              <w:rPr>
                <w:spacing w:val="6"/>
                <w:sz w:val="20"/>
                <w:szCs w:val="20"/>
              </w:rPr>
              <w:t>Postulujemy uzupełnienie projektu o przepis nakładający na każdą szkołę i placówkę oświatową</w:t>
            </w:r>
            <w:r>
              <w:rPr>
                <w:spacing w:val="6"/>
                <w:sz w:val="20"/>
                <w:szCs w:val="20"/>
              </w:rPr>
              <w:t xml:space="preserve"> </w:t>
            </w:r>
            <w:r w:rsidRPr="008E4DFB">
              <w:rPr>
                <w:spacing w:val="6"/>
                <w:sz w:val="20"/>
                <w:szCs w:val="20"/>
              </w:rPr>
              <w:t>zobowiązaną do wpisu do RSPO obowiązek posiadania odrębnego adresu do doręczeń elektronicznych.</w:t>
            </w:r>
            <w:r>
              <w:rPr>
                <w:spacing w:val="6"/>
                <w:sz w:val="20"/>
                <w:szCs w:val="20"/>
              </w:rPr>
              <w:t xml:space="preserve"> </w:t>
            </w:r>
            <w:r w:rsidRPr="008E4DFB">
              <w:rPr>
                <w:spacing w:val="6"/>
                <w:sz w:val="20"/>
                <w:szCs w:val="20"/>
              </w:rPr>
              <w:t>Wniosek o nadanie ADE powinien składać dyrektor szkoły lub placówki oświatowej, stosownie do</w:t>
            </w:r>
            <w:r>
              <w:rPr>
                <w:spacing w:val="6"/>
                <w:sz w:val="20"/>
                <w:szCs w:val="20"/>
              </w:rPr>
              <w:t xml:space="preserve"> </w:t>
            </w:r>
            <w:r w:rsidRPr="008E4DFB">
              <w:rPr>
                <w:spacing w:val="6"/>
                <w:sz w:val="20"/>
                <w:szCs w:val="20"/>
              </w:rPr>
              <w:t>kompetencji wynikających z przepisów Prawa Oświatowego.</w:t>
            </w:r>
          </w:p>
          <w:p w14:paraId="4050C282" w14:textId="77777777" w:rsidR="004465C2" w:rsidRPr="008E4DFB" w:rsidRDefault="004465C2" w:rsidP="004465C2">
            <w:pPr>
              <w:rPr>
                <w:b/>
                <w:bCs/>
                <w:spacing w:val="6"/>
                <w:sz w:val="20"/>
                <w:szCs w:val="20"/>
              </w:rPr>
            </w:pPr>
            <w:r w:rsidRPr="008E4DFB">
              <w:rPr>
                <w:b/>
                <w:bCs/>
                <w:spacing w:val="6"/>
                <w:sz w:val="20"/>
                <w:szCs w:val="20"/>
              </w:rPr>
              <w:t>Zmiana druga – objęcie obowiązkiem osób fizycznych jako organów prowadzących.</w:t>
            </w:r>
          </w:p>
          <w:p w14:paraId="1DE0BE6E" w14:textId="3ECDA4D7" w:rsidR="004465C2" w:rsidRPr="008E4DFB" w:rsidRDefault="004465C2" w:rsidP="004465C2">
            <w:pPr>
              <w:rPr>
                <w:spacing w:val="6"/>
                <w:sz w:val="20"/>
                <w:szCs w:val="20"/>
              </w:rPr>
            </w:pPr>
            <w:r w:rsidRPr="008E4DFB">
              <w:rPr>
                <w:spacing w:val="6"/>
                <w:sz w:val="20"/>
                <w:szCs w:val="20"/>
              </w:rPr>
              <w:t>Postulujemy, aby przepis dotyczący obowiązku posiadania ADE był rozszerzony również na organy</w:t>
            </w:r>
            <w:r>
              <w:rPr>
                <w:spacing w:val="6"/>
                <w:sz w:val="20"/>
                <w:szCs w:val="20"/>
              </w:rPr>
              <w:t xml:space="preserve"> </w:t>
            </w:r>
            <w:r w:rsidRPr="008E4DFB">
              <w:rPr>
                <w:spacing w:val="6"/>
                <w:sz w:val="20"/>
                <w:szCs w:val="20"/>
              </w:rPr>
              <w:t>prowadzące będące osobami fizycznymi.</w:t>
            </w:r>
          </w:p>
          <w:p w14:paraId="239EC3BF" w14:textId="77777777" w:rsidR="004465C2" w:rsidRPr="008E4DFB" w:rsidRDefault="004465C2" w:rsidP="004465C2">
            <w:pPr>
              <w:rPr>
                <w:spacing w:val="6"/>
                <w:sz w:val="20"/>
                <w:szCs w:val="20"/>
              </w:rPr>
            </w:pPr>
            <w:r w:rsidRPr="008E4DFB">
              <w:rPr>
                <w:spacing w:val="6"/>
                <w:sz w:val="20"/>
                <w:szCs w:val="20"/>
              </w:rPr>
              <w:t>Osoba fizyczna, która na podstawie ustawy – Prawo oświatowe prowadzi szkołę lub placówkę</w:t>
            </w:r>
            <w:r>
              <w:rPr>
                <w:spacing w:val="6"/>
                <w:sz w:val="20"/>
                <w:szCs w:val="20"/>
              </w:rPr>
              <w:t xml:space="preserve"> </w:t>
            </w:r>
            <w:r w:rsidRPr="008E4DFB">
              <w:rPr>
                <w:spacing w:val="6"/>
                <w:sz w:val="20"/>
                <w:szCs w:val="20"/>
              </w:rPr>
              <w:t xml:space="preserve">oświatową wpisaną do RSPO, </w:t>
            </w:r>
            <w:r w:rsidRPr="008E4DFB">
              <w:rPr>
                <w:spacing w:val="6"/>
                <w:sz w:val="20"/>
                <w:szCs w:val="20"/>
              </w:rPr>
              <w:lastRenderedPageBreak/>
              <w:t>wykonuje zadanie publiczne w rozumieniu materialnym. Natomiast</w:t>
            </w:r>
            <w:r>
              <w:rPr>
                <w:spacing w:val="6"/>
                <w:sz w:val="20"/>
                <w:szCs w:val="20"/>
              </w:rPr>
              <w:t xml:space="preserve"> </w:t>
            </w:r>
            <w:r w:rsidRPr="008E4DFB">
              <w:rPr>
                <w:spacing w:val="6"/>
                <w:sz w:val="20"/>
                <w:szCs w:val="20"/>
              </w:rPr>
              <w:t>projektowana definicja z art. 2 pkt 6a UoDE wyklucza osoby fizyczne z kategorii „podmiotów</w:t>
            </w:r>
            <w:r>
              <w:rPr>
                <w:spacing w:val="6"/>
                <w:sz w:val="20"/>
                <w:szCs w:val="20"/>
              </w:rPr>
              <w:t xml:space="preserve"> </w:t>
            </w:r>
            <w:r w:rsidRPr="008E4DFB">
              <w:rPr>
                <w:spacing w:val="6"/>
                <w:sz w:val="20"/>
                <w:szCs w:val="20"/>
              </w:rPr>
              <w:t>niepublicznych realizujących zadania publiczne". Wyłączenie to ma charakter formalny i nie znajduje</w:t>
            </w:r>
            <w:r>
              <w:rPr>
                <w:spacing w:val="6"/>
                <w:sz w:val="20"/>
                <w:szCs w:val="20"/>
              </w:rPr>
              <w:t xml:space="preserve"> </w:t>
            </w:r>
            <w:r w:rsidRPr="008E4DFB">
              <w:rPr>
                <w:spacing w:val="6"/>
                <w:sz w:val="20"/>
                <w:szCs w:val="20"/>
              </w:rPr>
              <w:t>uzasadnienia w specyfice wykonywanego zadania.</w:t>
            </w:r>
          </w:p>
          <w:p w14:paraId="7D657E06" w14:textId="46383A88" w:rsidR="004465C2" w:rsidRPr="008E4DFB" w:rsidRDefault="004465C2" w:rsidP="004465C2">
            <w:pPr>
              <w:rPr>
                <w:spacing w:val="6"/>
                <w:sz w:val="20"/>
                <w:szCs w:val="20"/>
              </w:rPr>
            </w:pPr>
            <w:r w:rsidRPr="008E4DFB">
              <w:rPr>
                <w:spacing w:val="6"/>
                <w:sz w:val="20"/>
                <w:szCs w:val="20"/>
              </w:rPr>
              <w:t>Organ prowadzący będący osobą fizyczną jest stroną w korespondencji z organami administracji</w:t>
            </w:r>
            <w:r>
              <w:rPr>
                <w:spacing w:val="6"/>
                <w:sz w:val="20"/>
                <w:szCs w:val="20"/>
              </w:rPr>
              <w:t xml:space="preserve"> </w:t>
            </w:r>
            <w:r w:rsidRPr="008E4DFB">
              <w:rPr>
                <w:spacing w:val="6"/>
                <w:sz w:val="20"/>
                <w:szCs w:val="20"/>
              </w:rPr>
              <w:t>publicznej – pobiera dotacje z budżetu JST, podlega kontroli organu dotującego. Brak obowiązku</w:t>
            </w:r>
            <w:r>
              <w:rPr>
                <w:spacing w:val="6"/>
                <w:sz w:val="20"/>
                <w:szCs w:val="20"/>
              </w:rPr>
              <w:t xml:space="preserve"> </w:t>
            </w:r>
            <w:r w:rsidRPr="008E4DFB">
              <w:rPr>
                <w:spacing w:val="6"/>
                <w:sz w:val="20"/>
                <w:szCs w:val="20"/>
              </w:rPr>
              <w:t>posiadania ADE przez taką osobę oznacza, że podmioty publiczne prowadzące z nią korespondencję</w:t>
            </w:r>
            <w:r>
              <w:rPr>
                <w:spacing w:val="6"/>
                <w:sz w:val="20"/>
                <w:szCs w:val="20"/>
              </w:rPr>
              <w:t xml:space="preserve"> </w:t>
            </w:r>
            <w:r w:rsidRPr="008E4DFB">
              <w:rPr>
                <w:spacing w:val="6"/>
                <w:sz w:val="20"/>
                <w:szCs w:val="20"/>
              </w:rPr>
              <w:t>urzędową nie dysponują pewnym i jednolitym kanałem elektronicznym, podczas gdy wobec</w:t>
            </w:r>
            <w:r>
              <w:rPr>
                <w:spacing w:val="6"/>
                <w:sz w:val="20"/>
                <w:szCs w:val="20"/>
              </w:rPr>
              <w:t xml:space="preserve"> </w:t>
            </w:r>
            <w:r w:rsidRPr="008E4DFB">
              <w:rPr>
                <w:spacing w:val="6"/>
                <w:sz w:val="20"/>
                <w:szCs w:val="20"/>
              </w:rPr>
              <w:t>podmiotów niepublicznych niebędących osobami fizycznymi taki obowiązek projektowana ustawa</w:t>
            </w:r>
            <w:r>
              <w:rPr>
                <w:spacing w:val="6"/>
                <w:sz w:val="20"/>
                <w:szCs w:val="20"/>
              </w:rPr>
              <w:t xml:space="preserve"> </w:t>
            </w:r>
            <w:r w:rsidRPr="008E4DFB">
              <w:rPr>
                <w:spacing w:val="6"/>
                <w:sz w:val="20"/>
                <w:szCs w:val="20"/>
              </w:rPr>
              <w:t>wprowadza.</w:t>
            </w:r>
          </w:p>
          <w:p w14:paraId="62EE09C3" w14:textId="507A94B4" w:rsidR="004465C2" w:rsidRPr="008E4DFB" w:rsidRDefault="004465C2" w:rsidP="004465C2">
            <w:pPr>
              <w:rPr>
                <w:spacing w:val="6"/>
                <w:sz w:val="20"/>
                <w:szCs w:val="20"/>
              </w:rPr>
            </w:pPr>
            <w:r w:rsidRPr="008E4DFB">
              <w:rPr>
                <w:spacing w:val="6"/>
                <w:sz w:val="20"/>
                <w:szCs w:val="20"/>
              </w:rPr>
              <w:t>Zróżnicowanie to jest nieuzasadnione, ponieważ o obowiązku posiadania ADE powinna przesądzać</w:t>
            </w:r>
            <w:r>
              <w:rPr>
                <w:spacing w:val="6"/>
                <w:sz w:val="20"/>
                <w:szCs w:val="20"/>
              </w:rPr>
              <w:t xml:space="preserve"> </w:t>
            </w:r>
            <w:r w:rsidRPr="008E4DFB">
              <w:rPr>
                <w:spacing w:val="6"/>
                <w:sz w:val="20"/>
                <w:szCs w:val="20"/>
              </w:rPr>
              <w:t>treść wykonywanego zadania, a nie forma prawna podmiotu je wykonującego.</w:t>
            </w:r>
          </w:p>
          <w:p w14:paraId="37D6AC0A" w14:textId="23510BAA" w:rsidR="004465C2" w:rsidRPr="003B5847" w:rsidRDefault="004465C2" w:rsidP="004465C2">
            <w:pPr>
              <w:rPr>
                <w:b/>
                <w:bCs/>
                <w:spacing w:val="6"/>
                <w:sz w:val="20"/>
                <w:szCs w:val="20"/>
              </w:rPr>
            </w:pPr>
            <w:r w:rsidRPr="008E4DFB">
              <w:rPr>
                <w:b/>
                <w:bCs/>
                <w:spacing w:val="6"/>
                <w:sz w:val="20"/>
                <w:szCs w:val="20"/>
              </w:rPr>
              <w:t>Zmiana trzecia</w:t>
            </w:r>
            <w:r>
              <w:rPr>
                <w:b/>
                <w:bCs/>
                <w:spacing w:val="6"/>
                <w:sz w:val="20"/>
                <w:szCs w:val="20"/>
              </w:rPr>
              <w:t xml:space="preserve"> </w:t>
            </w:r>
            <w:r w:rsidRPr="003B5847">
              <w:rPr>
                <w:b/>
                <w:bCs/>
                <w:spacing w:val="6"/>
                <w:sz w:val="20"/>
                <w:szCs w:val="20"/>
              </w:rPr>
              <w:t>– zastąpienie numeru identyfikacyjnego na potrzeby egzaminów numerem RSPO w</w:t>
            </w:r>
            <w:r>
              <w:rPr>
                <w:b/>
                <w:bCs/>
                <w:spacing w:val="6"/>
                <w:sz w:val="20"/>
                <w:szCs w:val="20"/>
              </w:rPr>
              <w:t xml:space="preserve"> </w:t>
            </w:r>
            <w:r w:rsidRPr="003B5847">
              <w:rPr>
                <w:b/>
                <w:bCs/>
                <w:spacing w:val="6"/>
                <w:sz w:val="20"/>
                <w:szCs w:val="20"/>
              </w:rPr>
              <w:t>KPP.</w:t>
            </w:r>
          </w:p>
          <w:p w14:paraId="698DFBDA" w14:textId="6C48CAC7" w:rsidR="004465C2" w:rsidRDefault="004465C2" w:rsidP="004465C2">
            <w:pPr>
              <w:rPr>
                <w:spacing w:val="6"/>
                <w:sz w:val="20"/>
                <w:szCs w:val="20"/>
              </w:rPr>
            </w:pPr>
            <w:r w:rsidRPr="003B5847">
              <w:rPr>
                <w:spacing w:val="6"/>
                <w:sz w:val="20"/>
                <w:szCs w:val="20"/>
              </w:rPr>
              <w:t>Postulujemy zmianę projektowanego art. 10a ust. 3 pkt 1 lit. w UoDE poprzez zastąpienie „numeru</w:t>
            </w:r>
            <w:r>
              <w:rPr>
                <w:spacing w:val="6"/>
                <w:sz w:val="20"/>
                <w:szCs w:val="20"/>
              </w:rPr>
              <w:t xml:space="preserve"> </w:t>
            </w:r>
            <w:r w:rsidRPr="003B5847">
              <w:rPr>
                <w:spacing w:val="6"/>
                <w:sz w:val="20"/>
                <w:szCs w:val="20"/>
              </w:rPr>
              <w:t>identyfikacyjnego szkoły, placówki lub centra, o którym mowa w art. 9c ust. 2b ustawy z dnia 7</w:t>
            </w:r>
            <w:r>
              <w:rPr>
                <w:spacing w:val="6"/>
                <w:sz w:val="20"/>
                <w:szCs w:val="20"/>
              </w:rPr>
              <w:t xml:space="preserve"> </w:t>
            </w:r>
            <w:r w:rsidRPr="003B5847">
              <w:rPr>
                <w:spacing w:val="6"/>
                <w:sz w:val="20"/>
                <w:szCs w:val="20"/>
              </w:rPr>
              <w:t>września 1991 r. o systemie oświaty” numerem RSPO, o którym mowa w art. 1 pkt 29 oraz art. 1a</w:t>
            </w:r>
            <w:r>
              <w:rPr>
                <w:spacing w:val="6"/>
                <w:sz w:val="20"/>
                <w:szCs w:val="20"/>
              </w:rPr>
              <w:t xml:space="preserve"> </w:t>
            </w:r>
            <w:r w:rsidRPr="003B5847">
              <w:rPr>
                <w:spacing w:val="6"/>
                <w:sz w:val="20"/>
                <w:szCs w:val="20"/>
              </w:rPr>
              <w:t>pkt 10 ustawy z dnia 15 kwietnia 2011 r. o systemie informacji oświatowej. Numer ten stanowi</w:t>
            </w:r>
            <w:r>
              <w:rPr>
                <w:spacing w:val="6"/>
                <w:sz w:val="20"/>
                <w:szCs w:val="20"/>
              </w:rPr>
              <w:t xml:space="preserve"> </w:t>
            </w:r>
            <w:r w:rsidRPr="003B5847">
              <w:rPr>
                <w:spacing w:val="6"/>
                <w:sz w:val="20"/>
                <w:szCs w:val="20"/>
              </w:rPr>
              <w:t>właściwy, unikalny identyfikator każdej szkoły i placówki oświatowej i powinien być również podstawą</w:t>
            </w:r>
            <w:r>
              <w:rPr>
                <w:spacing w:val="6"/>
                <w:sz w:val="20"/>
                <w:szCs w:val="20"/>
              </w:rPr>
              <w:t xml:space="preserve"> </w:t>
            </w:r>
            <w:r w:rsidRPr="003B5847">
              <w:rPr>
                <w:spacing w:val="6"/>
                <w:sz w:val="20"/>
                <w:szCs w:val="20"/>
              </w:rPr>
              <w:t>identyfikacji w KPP.</w:t>
            </w:r>
          </w:p>
          <w:p w14:paraId="4B345421" w14:textId="77777777" w:rsidR="004465C2" w:rsidRPr="003B5847" w:rsidRDefault="004465C2" w:rsidP="004465C2">
            <w:pPr>
              <w:rPr>
                <w:spacing w:val="6"/>
                <w:sz w:val="20"/>
                <w:szCs w:val="20"/>
              </w:rPr>
            </w:pPr>
          </w:p>
          <w:p w14:paraId="0703CDD0" w14:textId="77777777" w:rsidR="004465C2" w:rsidRPr="003B5847" w:rsidRDefault="004465C2" w:rsidP="004465C2">
            <w:pPr>
              <w:rPr>
                <w:b/>
                <w:bCs/>
                <w:spacing w:val="6"/>
                <w:sz w:val="20"/>
                <w:szCs w:val="20"/>
              </w:rPr>
            </w:pPr>
            <w:r w:rsidRPr="003B5847">
              <w:rPr>
                <w:b/>
                <w:bCs/>
                <w:spacing w:val="6"/>
                <w:sz w:val="20"/>
                <w:szCs w:val="20"/>
              </w:rPr>
              <w:t>V. Podsumowanie</w:t>
            </w:r>
          </w:p>
          <w:p w14:paraId="1D8B4FFB" w14:textId="2CAC3E35" w:rsidR="004465C2" w:rsidRPr="003B5847" w:rsidRDefault="004465C2" w:rsidP="004465C2">
            <w:pPr>
              <w:rPr>
                <w:spacing w:val="6"/>
                <w:sz w:val="20"/>
                <w:szCs w:val="20"/>
              </w:rPr>
            </w:pPr>
            <w:r w:rsidRPr="003B5847">
              <w:rPr>
                <w:spacing w:val="6"/>
                <w:sz w:val="20"/>
                <w:szCs w:val="20"/>
              </w:rPr>
              <w:t>Szkoły i placówki oświatowe zobowiązane do wpisu do RSPO realizują konstytucyjne zadanie państwa,</w:t>
            </w:r>
            <w:r>
              <w:rPr>
                <w:spacing w:val="6"/>
                <w:sz w:val="20"/>
                <w:szCs w:val="20"/>
              </w:rPr>
              <w:t xml:space="preserve"> </w:t>
            </w:r>
            <w:r w:rsidRPr="003B5847">
              <w:rPr>
                <w:spacing w:val="6"/>
                <w:sz w:val="20"/>
                <w:szCs w:val="20"/>
              </w:rPr>
              <w:t>są objęte nadzorem pedagogicznym i posiadają już odrębne numery REGON. Nie ma zatem żadnego</w:t>
            </w:r>
            <w:r>
              <w:rPr>
                <w:spacing w:val="6"/>
                <w:sz w:val="20"/>
                <w:szCs w:val="20"/>
              </w:rPr>
              <w:t xml:space="preserve"> </w:t>
            </w:r>
            <w:r w:rsidRPr="003B5847">
              <w:rPr>
                <w:spacing w:val="6"/>
                <w:sz w:val="20"/>
                <w:szCs w:val="20"/>
              </w:rPr>
              <w:t>systemowego uzasadnienia, dla którego miałyby pozostawać poza obowiązkiem posiadania ADE lub</w:t>
            </w:r>
            <w:r>
              <w:rPr>
                <w:spacing w:val="6"/>
                <w:sz w:val="20"/>
                <w:szCs w:val="20"/>
              </w:rPr>
              <w:t xml:space="preserve"> </w:t>
            </w:r>
            <w:r w:rsidRPr="003B5847">
              <w:rPr>
                <w:spacing w:val="6"/>
                <w:sz w:val="20"/>
                <w:szCs w:val="20"/>
              </w:rPr>
              <w:t>być uzależnione od interpretacji administracyjnych.</w:t>
            </w:r>
          </w:p>
          <w:p w14:paraId="4150589D" w14:textId="16F52163" w:rsidR="004465C2" w:rsidRPr="003B5847" w:rsidRDefault="004465C2" w:rsidP="004465C2">
            <w:pPr>
              <w:rPr>
                <w:spacing w:val="6"/>
                <w:sz w:val="20"/>
                <w:szCs w:val="20"/>
              </w:rPr>
            </w:pPr>
            <w:r w:rsidRPr="003B5847">
              <w:rPr>
                <w:spacing w:val="6"/>
                <w:sz w:val="20"/>
                <w:szCs w:val="20"/>
              </w:rPr>
              <w:t>Przyjęcie, że wpis do RSPO jest podstawowym kryterium obowiązku posiadania ADE pozwoli na pełne,</w:t>
            </w:r>
            <w:r>
              <w:rPr>
                <w:spacing w:val="6"/>
                <w:sz w:val="20"/>
                <w:szCs w:val="20"/>
              </w:rPr>
              <w:t xml:space="preserve"> </w:t>
            </w:r>
            <w:r w:rsidRPr="003B5847">
              <w:rPr>
                <w:spacing w:val="6"/>
                <w:sz w:val="20"/>
                <w:szCs w:val="20"/>
              </w:rPr>
              <w:t xml:space="preserve">systemowe objęcie całego sektora oświaty e-doręczeniami – niezależnie od </w:t>
            </w:r>
            <w:r w:rsidRPr="003B5847">
              <w:rPr>
                <w:spacing w:val="6"/>
                <w:sz w:val="20"/>
                <w:szCs w:val="20"/>
              </w:rPr>
              <w:lastRenderedPageBreak/>
              <w:t>formy prawnej organu</w:t>
            </w:r>
            <w:r>
              <w:rPr>
                <w:spacing w:val="6"/>
                <w:sz w:val="20"/>
                <w:szCs w:val="20"/>
              </w:rPr>
              <w:t xml:space="preserve"> </w:t>
            </w:r>
            <w:r w:rsidRPr="003B5847">
              <w:rPr>
                <w:spacing w:val="6"/>
                <w:sz w:val="20"/>
                <w:szCs w:val="20"/>
              </w:rPr>
              <w:t>prowadzącego, jego liczby placówek czy statusu publicznego lub niepublicznego szkoły. Zmiany te są</w:t>
            </w:r>
            <w:r>
              <w:rPr>
                <w:spacing w:val="6"/>
                <w:sz w:val="20"/>
                <w:szCs w:val="20"/>
              </w:rPr>
              <w:t xml:space="preserve"> </w:t>
            </w:r>
            <w:r w:rsidRPr="003B5847">
              <w:rPr>
                <w:spacing w:val="6"/>
                <w:sz w:val="20"/>
                <w:szCs w:val="20"/>
              </w:rPr>
              <w:t>możliwe do wdrożenia bez znaczących kosztów dodatkowych, jako że infrastruktura rejestrowa (RSPO,</w:t>
            </w:r>
            <w:r>
              <w:rPr>
                <w:spacing w:val="6"/>
                <w:sz w:val="20"/>
                <w:szCs w:val="20"/>
              </w:rPr>
              <w:t xml:space="preserve"> </w:t>
            </w:r>
            <w:r w:rsidRPr="003B5847">
              <w:rPr>
                <w:spacing w:val="6"/>
                <w:sz w:val="20"/>
                <w:szCs w:val="20"/>
              </w:rPr>
              <w:t>REGON) jest gotowa.</w:t>
            </w:r>
          </w:p>
          <w:p w14:paraId="662002A1" w14:textId="2B64D669" w:rsidR="004465C2" w:rsidRPr="007B1C07" w:rsidRDefault="004465C2" w:rsidP="004465C2">
            <w:pPr>
              <w:rPr>
                <w:spacing w:val="6"/>
                <w:sz w:val="20"/>
                <w:szCs w:val="20"/>
              </w:rPr>
            </w:pPr>
            <w:r w:rsidRPr="003B5847">
              <w:rPr>
                <w:spacing w:val="6"/>
                <w:sz w:val="20"/>
                <w:szCs w:val="20"/>
              </w:rPr>
              <w:t>Wnosimy o uwzględnienie powyższych uwag w toku dalszych prac legislacyjnych nad projektem UD236</w:t>
            </w:r>
            <w:r>
              <w:rPr>
                <w:spacing w:val="6"/>
                <w:sz w:val="20"/>
                <w:szCs w:val="20"/>
              </w:rPr>
              <w:t xml:space="preserve"> </w:t>
            </w:r>
            <w:r w:rsidRPr="003B5847">
              <w:rPr>
                <w:spacing w:val="6"/>
                <w:sz w:val="20"/>
                <w:szCs w:val="20"/>
              </w:rPr>
              <w:t>i jesteśmy gotowi do udziału w konsultacjach dotyczących proponowanych rozwiązań.</w:t>
            </w:r>
          </w:p>
        </w:tc>
        <w:tc>
          <w:tcPr>
            <w:tcW w:w="5103" w:type="dxa"/>
          </w:tcPr>
          <w:p w14:paraId="18F62984" w14:textId="77777777" w:rsidR="004465C2" w:rsidRPr="007A616A" w:rsidRDefault="004465C2" w:rsidP="004465C2">
            <w:pPr>
              <w:rPr>
                <w:b/>
                <w:bCs/>
                <w:sz w:val="20"/>
                <w:szCs w:val="20"/>
              </w:rPr>
            </w:pPr>
            <w:r w:rsidRPr="007A616A">
              <w:rPr>
                <w:b/>
                <w:bCs/>
                <w:sz w:val="20"/>
                <w:szCs w:val="20"/>
              </w:rPr>
              <w:lastRenderedPageBreak/>
              <w:t>Uwaga wyjaśniona</w:t>
            </w:r>
          </w:p>
          <w:p w14:paraId="7A3843B5" w14:textId="23F1A942" w:rsidR="004465C2" w:rsidRDefault="004465C2" w:rsidP="004465C2">
            <w:pPr>
              <w:rPr>
                <w:sz w:val="20"/>
                <w:szCs w:val="20"/>
              </w:rPr>
            </w:pPr>
          </w:p>
          <w:p w14:paraId="6588C14D" w14:textId="77777777" w:rsidR="0013095B" w:rsidRPr="0013095B" w:rsidRDefault="0013095B" w:rsidP="0013095B">
            <w:pPr>
              <w:rPr>
                <w:sz w:val="20"/>
                <w:szCs w:val="20"/>
              </w:rPr>
            </w:pPr>
            <w:r w:rsidRPr="0013095B">
              <w:rPr>
                <w:sz w:val="20"/>
                <w:szCs w:val="20"/>
              </w:rPr>
              <w:t>Zmiany w zakresie KPP zostaną uwzględnione w projekcie ustawy o zmianie ustawy o usługach zaufania oraz identyfikacji elektronicznej oraz niektórych innych ustaw (UC 122).</w:t>
            </w:r>
          </w:p>
          <w:p w14:paraId="4A6C8A1A" w14:textId="77777777" w:rsidR="0013095B" w:rsidRPr="0013095B" w:rsidRDefault="0013095B" w:rsidP="0013095B">
            <w:pPr>
              <w:rPr>
                <w:sz w:val="20"/>
                <w:szCs w:val="20"/>
              </w:rPr>
            </w:pPr>
          </w:p>
          <w:p w14:paraId="0473FE1C" w14:textId="3EE8D7E0" w:rsidR="004465C2" w:rsidRDefault="00C67401" w:rsidP="0013095B">
            <w:pPr>
              <w:rPr>
                <w:sz w:val="20"/>
                <w:szCs w:val="20"/>
              </w:rPr>
            </w:pPr>
            <w:r>
              <w:rPr>
                <w:sz w:val="20"/>
                <w:szCs w:val="20"/>
              </w:rPr>
              <w:t xml:space="preserve">Przepisy dotyczące (w tym zmiany w zakresie art. 2 pkt 6a) podmiotów niepublicznych realizujących zadania publiczne zostały wykreślone z projektu ustawy. </w:t>
            </w:r>
          </w:p>
          <w:p w14:paraId="6331AFB5" w14:textId="77777777" w:rsidR="0013095B" w:rsidRDefault="0013095B" w:rsidP="000E220D">
            <w:pPr>
              <w:rPr>
                <w:sz w:val="20"/>
                <w:szCs w:val="20"/>
              </w:rPr>
            </w:pPr>
          </w:p>
          <w:p w14:paraId="7511D824" w14:textId="5ABBB9CF" w:rsidR="00A24A83" w:rsidRPr="00EF4667" w:rsidRDefault="00A24A83" w:rsidP="000E220D">
            <w:pPr>
              <w:rPr>
                <w:sz w:val="20"/>
                <w:szCs w:val="20"/>
              </w:rPr>
            </w:pPr>
            <w:r>
              <w:rPr>
                <w:sz w:val="20"/>
                <w:szCs w:val="20"/>
              </w:rPr>
              <w:t xml:space="preserve">W odniesieniu natomiast </w:t>
            </w:r>
            <w:r w:rsidR="00D50073">
              <w:rPr>
                <w:sz w:val="20"/>
                <w:szCs w:val="20"/>
              </w:rPr>
              <w:t xml:space="preserve">do </w:t>
            </w:r>
            <w:r w:rsidRPr="00A24A83">
              <w:rPr>
                <w:sz w:val="20"/>
                <w:szCs w:val="20"/>
              </w:rPr>
              <w:t>brak</w:t>
            </w:r>
            <w:r>
              <w:rPr>
                <w:sz w:val="20"/>
                <w:szCs w:val="20"/>
              </w:rPr>
              <w:t>u</w:t>
            </w:r>
            <w:r w:rsidRPr="00A24A83">
              <w:rPr>
                <w:sz w:val="20"/>
                <w:szCs w:val="20"/>
              </w:rPr>
              <w:t xml:space="preserve"> wyraźnego obowiązku </w:t>
            </w:r>
            <w:r w:rsidR="00582182">
              <w:rPr>
                <w:sz w:val="20"/>
                <w:szCs w:val="20"/>
              </w:rPr>
              <w:t xml:space="preserve">posiadania adresu do doręczeń elektronicznych </w:t>
            </w:r>
            <w:r w:rsidRPr="00A24A83">
              <w:rPr>
                <w:sz w:val="20"/>
                <w:szCs w:val="20"/>
              </w:rPr>
              <w:t xml:space="preserve">dla szkół i placówek prowadzonych przez podmioty inne niż JST i </w:t>
            </w:r>
            <w:r w:rsidRPr="00A24A83">
              <w:rPr>
                <w:sz w:val="20"/>
                <w:szCs w:val="20"/>
              </w:rPr>
              <w:lastRenderedPageBreak/>
              <w:t>ministrowie</w:t>
            </w:r>
            <w:r w:rsidR="00582182">
              <w:rPr>
                <w:sz w:val="20"/>
                <w:szCs w:val="20"/>
              </w:rPr>
              <w:t>, należy wskazać, że obowiązek taki dotyczy podmiotów publicznych zdefiniowanych w art. 2 pkt 6 ustawy o doręczeniach elektronicznych</w:t>
            </w:r>
            <w:r w:rsidRPr="00A24A83">
              <w:rPr>
                <w:sz w:val="20"/>
                <w:szCs w:val="20"/>
              </w:rPr>
              <w:t>.</w:t>
            </w:r>
            <w:r w:rsidR="00582182">
              <w:rPr>
                <w:sz w:val="20"/>
                <w:szCs w:val="20"/>
              </w:rPr>
              <w:t xml:space="preserve"> A zatem jeżeli dana placówka oświatowa spełnia określone ww. przesłanki</w:t>
            </w:r>
            <w:r w:rsidR="00D50073">
              <w:rPr>
                <w:sz w:val="20"/>
                <w:szCs w:val="20"/>
              </w:rPr>
              <w:t>,</w:t>
            </w:r>
            <w:r w:rsidR="00582182">
              <w:rPr>
                <w:sz w:val="20"/>
                <w:szCs w:val="20"/>
              </w:rPr>
              <w:t xml:space="preserve"> jest uznawana za podmiot publiczny, nie oznacza to jednak, że placówka oświatowa niebędąca podmiotem publicznym jest pozbawiona możliwości posiadania adresu do doręczeń  elektronicznych, gdyż zgodnie z postanowieniami ustawy o doręczeniach elektronicznych każdy podmiot może posiadać taki adres. </w:t>
            </w:r>
          </w:p>
        </w:tc>
      </w:tr>
      <w:tr w:rsidR="004465C2" w:rsidRPr="00EF4667" w14:paraId="1D8CFF06" w14:textId="77777777" w:rsidTr="00E73C49">
        <w:trPr>
          <w:jc w:val="center"/>
        </w:trPr>
        <w:tc>
          <w:tcPr>
            <w:tcW w:w="704" w:type="dxa"/>
          </w:tcPr>
          <w:p w14:paraId="759E132A"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C523109" w14:textId="32216B73" w:rsidR="004465C2" w:rsidRDefault="004465C2" w:rsidP="004465C2">
            <w:pPr>
              <w:rPr>
                <w:sz w:val="20"/>
                <w:szCs w:val="20"/>
              </w:rPr>
            </w:pPr>
            <w:r w:rsidRPr="00BA71DA">
              <w:rPr>
                <w:sz w:val="20"/>
                <w:szCs w:val="20"/>
              </w:rPr>
              <w:t>Polsk</w:t>
            </w:r>
            <w:r>
              <w:rPr>
                <w:sz w:val="20"/>
                <w:szCs w:val="20"/>
              </w:rPr>
              <w:t>a</w:t>
            </w:r>
            <w:r w:rsidRPr="00BA71DA">
              <w:rPr>
                <w:sz w:val="20"/>
                <w:szCs w:val="20"/>
              </w:rPr>
              <w:t xml:space="preserve"> Izb</w:t>
            </w:r>
            <w:r>
              <w:rPr>
                <w:sz w:val="20"/>
                <w:szCs w:val="20"/>
              </w:rPr>
              <w:t>a</w:t>
            </w:r>
            <w:r w:rsidRPr="00BA71DA">
              <w:rPr>
                <w:sz w:val="20"/>
                <w:szCs w:val="20"/>
              </w:rPr>
              <w:t xml:space="preserve"> Informatyki i Telekomunikacji</w:t>
            </w:r>
          </w:p>
        </w:tc>
        <w:tc>
          <w:tcPr>
            <w:tcW w:w="1559" w:type="dxa"/>
          </w:tcPr>
          <w:p w14:paraId="08300D00" w14:textId="391A0C58" w:rsidR="004465C2" w:rsidRDefault="004465C2" w:rsidP="004465C2">
            <w:pPr>
              <w:rPr>
                <w:spacing w:val="6"/>
                <w:sz w:val="20"/>
                <w:szCs w:val="20"/>
              </w:rPr>
            </w:pPr>
            <w:r>
              <w:rPr>
                <w:spacing w:val="6"/>
                <w:sz w:val="20"/>
                <w:szCs w:val="20"/>
              </w:rPr>
              <w:t>Uwaga ogólna</w:t>
            </w:r>
          </w:p>
        </w:tc>
        <w:tc>
          <w:tcPr>
            <w:tcW w:w="5812" w:type="dxa"/>
          </w:tcPr>
          <w:p w14:paraId="007C8300" w14:textId="361419DC" w:rsidR="004465C2" w:rsidRPr="007B7591" w:rsidRDefault="004465C2" w:rsidP="004465C2">
            <w:pPr>
              <w:rPr>
                <w:spacing w:val="6"/>
                <w:sz w:val="20"/>
                <w:szCs w:val="20"/>
              </w:rPr>
            </w:pPr>
            <w:r w:rsidRPr="007B7591">
              <w:rPr>
                <w:spacing w:val="6"/>
                <w:sz w:val="20"/>
                <w:szCs w:val="20"/>
              </w:rPr>
              <w:t xml:space="preserve">Najważniejsze obszary do ujednoliceni i poprawy wymagające ponownego rozważenia </w:t>
            </w:r>
          </w:p>
          <w:p w14:paraId="43BA454E" w14:textId="77777777" w:rsidR="004465C2" w:rsidRPr="007B7591" w:rsidRDefault="004465C2" w:rsidP="004465C2">
            <w:pPr>
              <w:rPr>
                <w:spacing w:val="6"/>
                <w:sz w:val="20"/>
                <w:szCs w:val="20"/>
              </w:rPr>
            </w:pPr>
            <w:r w:rsidRPr="007B7591">
              <w:rPr>
                <w:b/>
                <w:bCs/>
                <w:spacing w:val="6"/>
                <w:sz w:val="20"/>
                <w:szCs w:val="20"/>
              </w:rPr>
              <w:t xml:space="preserve">• Jednolite podejście w zakresie tworzenia i wpisywania adresów do doręczeń elektronicznych. </w:t>
            </w:r>
          </w:p>
          <w:p w14:paraId="5C01A4EA" w14:textId="77777777" w:rsidR="004465C2" w:rsidRPr="007B7591" w:rsidRDefault="004465C2" w:rsidP="004465C2">
            <w:pPr>
              <w:rPr>
                <w:spacing w:val="6"/>
                <w:sz w:val="20"/>
                <w:szCs w:val="20"/>
              </w:rPr>
            </w:pPr>
            <w:r w:rsidRPr="007B7591">
              <w:rPr>
                <w:spacing w:val="6"/>
                <w:sz w:val="20"/>
                <w:szCs w:val="20"/>
              </w:rPr>
              <w:t xml:space="preserve">W uzasadnieniu do ustawy zmieniającej projektodawca napisał: </w:t>
            </w:r>
            <w:r w:rsidRPr="007B7591">
              <w:rPr>
                <w:i/>
                <w:iCs/>
                <w:spacing w:val="6"/>
                <w:sz w:val="20"/>
                <w:szCs w:val="20"/>
              </w:rPr>
              <w:t xml:space="preserve">„Wejście w życie UoDE oraz proces wdrażania rozwiązań ustawowych i konkretne zauważone w tym procesie trudności spowodowały konieczność wprowadzenia szeregu ustawowych zmian. Projektowane zmiany są niezbędne dla lepszej realizacji UoDE.” </w:t>
            </w:r>
          </w:p>
          <w:p w14:paraId="462099AC" w14:textId="77777777" w:rsidR="004465C2" w:rsidRPr="007B7591" w:rsidRDefault="004465C2" w:rsidP="004465C2">
            <w:pPr>
              <w:rPr>
                <w:spacing w:val="6"/>
                <w:sz w:val="20"/>
                <w:szCs w:val="20"/>
              </w:rPr>
            </w:pPr>
            <w:r w:rsidRPr="007B7591">
              <w:rPr>
                <w:spacing w:val="6"/>
                <w:sz w:val="20"/>
                <w:szCs w:val="20"/>
              </w:rPr>
              <w:t xml:space="preserve">Uważamy, że rozwiązanie zapewniane przez Ministra Cyfryzacji i Ministra Rozwoju i Technologii powinny zapewniać równe traktowanie użytkowników e-Doręczeń w zakresie realizacji procesu wnioskowania i tworzenia adresu do doręczeń. </w:t>
            </w:r>
          </w:p>
          <w:p w14:paraId="6BB42E34" w14:textId="77777777" w:rsidR="004465C2" w:rsidRPr="007B7591" w:rsidRDefault="004465C2" w:rsidP="004465C2">
            <w:pPr>
              <w:rPr>
                <w:spacing w:val="6"/>
                <w:sz w:val="20"/>
                <w:szCs w:val="20"/>
              </w:rPr>
            </w:pPr>
            <w:r w:rsidRPr="007B7591">
              <w:rPr>
                <w:spacing w:val="6"/>
                <w:sz w:val="20"/>
                <w:szCs w:val="20"/>
              </w:rPr>
              <w:t xml:space="preserve">Ministrowie powinni zapewnić możliwość swobodnego wyboru dostawcy podmiotom niepublicznym w rozwiązaniach zapewnianych w ramach witryn gov.pl, biznes.gov.pl, a zgodnie z planami rozwoju także w ramach aplikacji mObywatel oraz rejestrach KRS i CEiDG. Obecnie dostarczane rozwiązania nie zapewniają zgodnego z ustawą wyboru dostawcy usługi, a obecny sposób implementacji komponentów publicznych może stanowić przesłanki wskazujące na nierówne traktowanie dostawców, co w konsekwencji będzie sprzyjać ograniczeniu konkurencji oraz prowadzi do powstawania warunków sprzyjających monopolizacji rynku. </w:t>
            </w:r>
          </w:p>
          <w:p w14:paraId="7A5D6F1B" w14:textId="77777777" w:rsidR="004465C2" w:rsidRPr="007B7591" w:rsidRDefault="004465C2" w:rsidP="004465C2">
            <w:pPr>
              <w:rPr>
                <w:spacing w:val="6"/>
                <w:sz w:val="20"/>
                <w:szCs w:val="20"/>
              </w:rPr>
            </w:pPr>
            <w:r w:rsidRPr="007B7591">
              <w:rPr>
                <w:spacing w:val="6"/>
                <w:sz w:val="20"/>
                <w:szCs w:val="20"/>
              </w:rPr>
              <w:t xml:space="preserve">Dlatego też wszystkie przepisy dotyczące sposobu wnioskowania przez podmioty niepubliczne o utworzenie ADE i wpisu w BAE powinny być identyczne dla OW i KDU. Czyli także wnioski podmiotów niepublicznych wypełnione w systemach KRS i CEIDG powinny umożliwić MC utworzenie ADE i wpis do BAE niezależnie od tego do jakiego usługodawcy (OW lub KDU) skrzynka (adres) ma być przyporządkowana. Podobnie </w:t>
            </w:r>
            <w:r w:rsidRPr="007B7591">
              <w:rPr>
                <w:b/>
                <w:bCs/>
                <w:spacing w:val="6"/>
                <w:sz w:val="20"/>
                <w:szCs w:val="20"/>
              </w:rPr>
              <w:lastRenderedPageBreak/>
              <w:t xml:space="preserve">aktywacja adresu </w:t>
            </w:r>
            <w:r w:rsidRPr="007B7591">
              <w:rPr>
                <w:spacing w:val="6"/>
                <w:sz w:val="20"/>
                <w:szCs w:val="20"/>
              </w:rPr>
              <w:t xml:space="preserve">powinna być również elementem obsługi wniosku przez KDU, a nie tylko przez OW. </w:t>
            </w:r>
          </w:p>
          <w:p w14:paraId="55E2F2F6" w14:textId="69E09254" w:rsidR="004465C2" w:rsidRPr="007B7591" w:rsidRDefault="004465C2" w:rsidP="004465C2">
            <w:pPr>
              <w:rPr>
                <w:spacing w:val="6"/>
                <w:sz w:val="20"/>
                <w:szCs w:val="20"/>
              </w:rPr>
            </w:pPr>
            <w:r w:rsidRPr="007B7591">
              <w:rPr>
                <w:spacing w:val="6"/>
                <w:sz w:val="20"/>
                <w:szCs w:val="20"/>
              </w:rPr>
              <w:t xml:space="preserve">• </w:t>
            </w:r>
            <w:r w:rsidRPr="007B7591">
              <w:rPr>
                <w:b/>
                <w:bCs/>
                <w:spacing w:val="6"/>
                <w:sz w:val="20"/>
                <w:szCs w:val="20"/>
              </w:rPr>
              <w:t xml:space="preserve">Funkcje nadzorcze nie są niewystarczająco zdefiniowane. </w:t>
            </w:r>
            <w:r w:rsidRPr="007B7591">
              <w:rPr>
                <w:spacing w:val="6"/>
                <w:sz w:val="20"/>
                <w:szCs w:val="20"/>
              </w:rPr>
              <w:t xml:space="preserve">Należy wskazać wprost, że KseD (rozumiany jako MC, COI, OW, KDU) pozostaje bez realnego organu nadzorczego. Oznacza to: </w:t>
            </w:r>
          </w:p>
          <w:p w14:paraId="7E8FA300" w14:textId="77777777" w:rsidR="004465C2" w:rsidRPr="007B7591" w:rsidRDefault="004465C2" w:rsidP="004465C2">
            <w:pPr>
              <w:rPr>
                <w:spacing w:val="6"/>
                <w:sz w:val="20"/>
                <w:szCs w:val="20"/>
              </w:rPr>
            </w:pPr>
            <w:r w:rsidRPr="007B7591">
              <w:rPr>
                <w:spacing w:val="6"/>
                <w:sz w:val="20"/>
                <w:szCs w:val="20"/>
              </w:rPr>
              <w:t xml:space="preserve">o Brak możliwości ustalenia jednolitego SLA między poszczególnymi dostawcami usług eDoręczeń – ma to bezpośredni wpływ na finalnych odbiorców tych usług a także ich klientów (np. grupy finansowe) </w:t>
            </w:r>
          </w:p>
          <w:p w14:paraId="676D3CD2" w14:textId="77777777" w:rsidR="004465C2" w:rsidRPr="007B7591" w:rsidRDefault="004465C2" w:rsidP="004465C2">
            <w:pPr>
              <w:rPr>
                <w:spacing w:val="6"/>
                <w:sz w:val="20"/>
                <w:szCs w:val="20"/>
              </w:rPr>
            </w:pPr>
            <w:r w:rsidRPr="007B7591">
              <w:rPr>
                <w:spacing w:val="6"/>
                <w:sz w:val="20"/>
                <w:szCs w:val="20"/>
              </w:rPr>
              <w:t xml:space="preserve">o Brak weryfikacji i rozstrzygania sporów z całym rynkiem w zakresie określonych zapisów norm i standardów (nie tylko polskich, ale i europejskich) </w:t>
            </w:r>
          </w:p>
          <w:p w14:paraId="64C32E03" w14:textId="77777777" w:rsidR="004465C2" w:rsidRPr="007B7591" w:rsidRDefault="004465C2" w:rsidP="004465C2">
            <w:pPr>
              <w:rPr>
                <w:spacing w:val="6"/>
                <w:sz w:val="20"/>
                <w:szCs w:val="20"/>
              </w:rPr>
            </w:pPr>
            <w:r w:rsidRPr="007B7591">
              <w:rPr>
                <w:spacing w:val="6"/>
                <w:sz w:val="20"/>
                <w:szCs w:val="20"/>
              </w:rPr>
              <w:t xml:space="preserve">o Wymuszającą rolę OW w stosunku do KDU w zakresie wprowadzanych zmian (dialog ograniczony do minimum, a wprowadzane zmiany w większości są komunikowane niż ustalane z innymi dostawcami) </w:t>
            </w:r>
          </w:p>
          <w:p w14:paraId="59EC053B" w14:textId="675A951A" w:rsidR="004465C2" w:rsidRPr="007B7591" w:rsidRDefault="004465C2" w:rsidP="004465C2">
            <w:pPr>
              <w:rPr>
                <w:spacing w:val="6"/>
                <w:sz w:val="20"/>
                <w:szCs w:val="20"/>
              </w:rPr>
            </w:pPr>
            <w:r w:rsidRPr="007B7591">
              <w:rPr>
                <w:spacing w:val="6"/>
                <w:sz w:val="20"/>
                <w:szCs w:val="20"/>
              </w:rPr>
              <w:t xml:space="preserve">o Brak ustalonego między dostawcami tzw. change management-u – zmiany po stronie OW generują nieplanowane zmiany i koszty po stronie KDU (brak instytucji odwoławczej dla takich praktyk). </w:t>
            </w:r>
          </w:p>
          <w:p w14:paraId="4E9188DE" w14:textId="77777777" w:rsidR="004465C2" w:rsidRPr="007B7591" w:rsidRDefault="004465C2" w:rsidP="004465C2">
            <w:pPr>
              <w:rPr>
                <w:spacing w:val="6"/>
                <w:sz w:val="20"/>
                <w:szCs w:val="20"/>
              </w:rPr>
            </w:pPr>
            <w:r w:rsidRPr="007B7591">
              <w:rPr>
                <w:spacing w:val="6"/>
                <w:sz w:val="20"/>
                <w:szCs w:val="20"/>
              </w:rPr>
              <w:t xml:space="preserve">• </w:t>
            </w:r>
            <w:r w:rsidRPr="007B7591">
              <w:rPr>
                <w:b/>
                <w:bCs/>
                <w:spacing w:val="6"/>
                <w:sz w:val="20"/>
                <w:szCs w:val="20"/>
              </w:rPr>
              <w:t xml:space="preserve">Ustawa i Standard eDoręczeń wymagają pilnego dostosowania </w:t>
            </w:r>
            <w:r w:rsidRPr="007B7591">
              <w:rPr>
                <w:spacing w:val="6"/>
                <w:sz w:val="20"/>
                <w:szCs w:val="20"/>
              </w:rPr>
              <w:t xml:space="preserve">i uzyskania zgodności z ROZPORZĄDZENIEM WYKONAWCZYM KOMISJI (UE) 2025/1944 z dnia 29 września 2025 r. ustanawiające zasady stosowania rozporządzenia Parlamentu Europejskiego i Rady (UE) nr 910/2014 w odniesieniu do norm referencyjnych dotyczących procesów wysyłania i otrzymywania danych w ramach kwalifikowanych usług rejestrowanego doręczenia elektronicznego oraz dotyczących interoperacyjności tych usług. </w:t>
            </w:r>
          </w:p>
          <w:p w14:paraId="403C7DB9" w14:textId="77777777" w:rsidR="004465C2" w:rsidRPr="007B7591" w:rsidRDefault="004465C2" w:rsidP="004465C2">
            <w:pPr>
              <w:rPr>
                <w:spacing w:val="6"/>
                <w:sz w:val="20"/>
                <w:szCs w:val="20"/>
              </w:rPr>
            </w:pPr>
            <w:r w:rsidRPr="007B7591">
              <w:rPr>
                <w:spacing w:val="6"/>
                <w:sz w:val="20"/>
                <w:szCs w:val="20"/>
              </w:rPr>
              <w:t xml:space="preserve">• </w:t>
            </w:r>
            <w:r w:rsidRPr="007B7591">
              <w:rPr>
                <w:b/>
                <w:bCs/>
                <w:spacing w:val="6"/>
                <w:sz w:val="20"/>
                <w:szCs w:val="20"/>
              </w:rPr>
              <w:t xml:space="preserve">Gruntowna aktualizacja Standardu eDoręczeń </w:t>
            </w:r>
            <w:r w:rsidRPr="007B7591">
              <w:rPr>
                <w:spacing w:val="6"/>
                <w:sz w:val="20"/>
                <w:szCs w:val="20"/>
              </w:rPr>
              <w:t xml:space="preserve">z realnym uwzględnieniem głosu rynku. Nowelizacja to dobry czas na wprowadzenie realnej równości na rynku eDoręczeń, a nie tylko kosmetycznych zmian. Warto także wskazać, że instytucją przewidzianą w kraju w zakresie standaryzacji jest Polski Komitet Standaryzacyjny i to ten podmiot powinien nadzorować i rozwijać polski standard eDoręczeń w Polsce w szczególności, że zgodnie z proponowaną nowelizacją usługa publiczna ma w przyszłości być usługą kwalifikowaną, a usługi kwalifikowane i wypracowane standardy ich świadczenia definiuje europejskie ciało standaryzacyjne ETSI z którym PKN współpracuje. </w:t>
            </w:r>
          </w:p>
          <w:p w14:paraId="6BAFEA36" w14:textId="77777777" w:rsidR="004465C2" w:rsidRPr="007B7591" w:rsidRDefault="004465C2" w:rsidP="004465C2">
            <w:pPr>
              <w:rPr>
                <w:spacing w:val="6"/>
                <w:sz w:val="20"/>
                <w:szCs w:val="20"/>
              </w:rPr>
            </w:pPr>
            <w:r w:rsidRPr="007B7591">
              <w:rPr>
                <w:b/>
                <w:bCs/>
                <w:spacing w:val="6"/>
                <w:sz w:val="20"/>
                <w:szCs w:val="20"/>
              </w:rPr>
              <w:lastRenderedPageBreak/>
              <w:t xml:space="preserve">Rekomendowany kierunek zmian </w:t>
            </w:r>
          </w:p>
          <w:p w14:paraId="366F6D9A" w14:textId="56B908CF" w:rsidR="004465C2" w:rsidRPr="007B7591" w:rsidRDefault="004465C2" w:rsidP="004465C2">
            <w:pPr>
              <w:rPr>
                <w:spacing w:val="6"/>
                <w:sz w:val="20"/>
                <w:szCs w:val="20"/>
              </w:rPr>
            </w:pPr>
            <w:r w:rsidRPr="007B7591">
              <w:rPr>
                <w:spacing w:val="6"/>
                <w:sz w:val="20"/>
                <w:szCs w:val="20"/>
              </w:rPr>
              <w:t>W naszej ocenie ustawa powinna zostać uzupełniona przede wszystkim o rzeczywiste ustanowienie nadzoru nad całym KSeD a ustanowieniem dowolności wyboru niezależnie od charakteru podmiotu jaki chce z usługi e-Doręczeń skorzystać</w:t>
            </w:r>
          </w:p>
        </w:tc>
        <w:tc>
          <w:tcPr>
            <w:tcW w:w="5103" w:type="dxa"/>
          </w:tcPr>
          <w:p w14:paraId="402E9545" w14:textId="7858993B" w:rsidR="004465C2" w:rsidRPr="00394A78" w:rsidRDefault="005E27E0" w:rsidP="004465C2">
            <w:pPr>
              <w:rPr>
                <w:b/>
                <w:bCs/>
                <w:sz w:val="20"/>
                <w:szCs w:val="20"/>
              </w:rPr>
            </w:pPr>
            <w:r w:rsidRPr="00394A78">
              <w:rPr>
                <w:b/>
                <w:bCs/>
                <w:sz w:val="20"/>
                <w:szCs w:val="20"/>
              </w:rPr>
              <w:lastRenderedPageBreak/>
              <w:t>Uwaga wyjaśniona</w:t>
            </w:r>
          </w:p>
          <w:p w14:paraId="565E8DD1" w14:textId="77777777" w:rsidR="005E27E0" w:rsidRPr="00394A78" w:rsidRDefault="005E27E0" w:rsidP="004465C2">
            <w:pPr>
              <w:rPr>
                <w:sz w:val="20"/>
                <w:szCs w:val="20"/>
              </w:rPr>
            </w:pPr>
          </w:p>
          <w:p w14:paraId="746B6555" w14:textId="77777777" w:rsidR="005E27E0" w:rsidRPr="00394A78" w:rsidRDefault="005E27E0" w:rsidP="004465C2">
            <w:pPr>
              <w:rPr>
                <w:sz w:val="20"/>
                <w:szCs w:val="20"/>
              </w:rPr>
            </w:pPr>
            <w:r w:rsidRPr="00394A78">
              <w:rPr>
                <w:sz w:val="20"/>
                <w:szCs w:val="20"/>
              </w:rPr>
              <w:t>W zakresie tworzenie i wpisywania ADE – w lp. 1.</w:t>
            </w:r>
          </w:p>
          <w:p w14:paraId="50CB5F47" w14:textId="77777777" w:rsidR="005E27E0" w:rsidRPr="00394A78" w:rsidRDefault="005E27E0" w:rsidP="004465C2">
            <w:pPr>
              <w:rPr>
                <w:sz w:val="20"/>
                <w:szCs w:val="20"/>
              </w:rPr>
            </w:pPr>
          </w:p>
          <w:p w14:paraId="2C6BCB37" w14:textId="20A5C4CF" w:rsidR="005E27E0" w:rsidRPr="00394A78" w:rsidRDefault="005E27E0" w:rsidP="004465C2">
            <w:pPr>
              <w:rPr>
                <w:sz w:val="20"/>
                <w:szCs w:val="20"/>
              </w:rPr>
            </w:pPr>
            <w:r w:rsidRPr="00394A78">
              <w:rPr>
                <w:sz w:val="20"/>
                <w:szCs w:val="20"/>
              </w:rPr>
              <w:t>W zakresie nadzoru – wpisanie usługi PURDE jako kwalifikowanej wzmocni nadzór MC nad tą usługą.</w:t>
            </w:r>
          </w:p>
          <w:p w14:paraId="7D598C9D" w14:textId="77777777" w:rsidR="005E27E0" w:rsidRPr="00394A78" w:rsidRDefault="005E27E0" w:rsidP="004465C2">
            <w:pPr>
              <w:rPr>
                <w:sz w:val="20"/>
                <w:szCs w:val="20"/>
              </w:rPr>
            </w:pPr>
          </w:p>
          <w:p w14:paraId="6BCC740D" w14:textId="79BF4890" w:rsidR="005E27E0" w:rsidRPr="005E27E0" w:rsidRDefault="005E27E0" w:rsidP="00EB4105">
            <w:pPr>
              <w:rPr>
                <w:sz w:val="20"/>
                <w:szCs w:val="20"/>
                <w:highlight w:val="yellow"/>
              </w:rPr>
            </w:pPr>
            <w:r w:rsidRPr="00394A78">
              <w:rPr>
                <w:sz w:val="20"/>
                <w:szCs w:val="20"/>
              </w:rPr>
              <w:t>Uwagi dotyczące Standardu – pozostają poza zakresem zmiany ustawy. Standard w związku również z wprowadzonymi zmianami ustawowymi zostanie zaktualizowany.</w:t>
            </w:r>
          </w:p>
        </w:tc>
      </w:tr>
      <w:tr w:rsidR="004465C2" w:rsidRPr="00EF4667" w14:paraId="38D7B3A0" w14:textId="77777777" w:rsidTr="00E73C49">
        <w:trPr>
          <w:jc w:val="center"/>
        </w:trPr>
        <w:tc>
          <w:tcPr>
            <w:tcW w:w="704" w:type="dxa"/>
          </w:tcPr>
          <w:p w14:paraId="01F019B8"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3176C1A" w14:textId="08FEF5DF" w:rsidR="004465C2" w:rsidRPr="00BA71DA" w:rsidRDefault="004465C2" w:rsidP="004465C2">
            <w:pPr>
              <w:rPr>
                <w:sz w:val="20"/>
                <w:szCs w:val="20"/>
              </w:rPr>
            </w:pPr>
            <w:r w:rsidRPr="00BA71DA">
              <w:rPr>
                <w:sz w:val="20"/>
                <w:szCs w:val="20"/>
              </w:rPr>
              <w:t>Polska Izba Informatyki i Telekomunikacji</w:t>
            </w:r>
          </w:p>
        </w:tc>
        <w:tc>
          <w:tcPr>
            <w:tcW w:w="1559" w:type="dxa"/>
          </w:tcPr>
          <w:p w14:paraId="649B0D7E" w14:textId="7955B594" w:rsidR="004465C2" w:rsidRDefault="004465C2" w:rsidP="004465C2">
            <w:pPr>
              <w:rPr>
                <w:spacing w:val="6"/>
                <w:sz w:val="20"/>
                <w:szCs w:val="20"/>
              </w:rPr>
            </w:pPr>
            <w:r>
              <w:rPr>
                <w:spacing w:val="6"/>
                <w:sz w:val="20"/>
                <w:szCs w:val="20"/>
              </w:rPr>
              <w:t>Uwaga ogólna</w:t>
            </w:r>
          </w:p>
        </w:tc>
        <w:tc>
          <w:tcPr>
            <w:tcW w:w="5812" w:type="dxa"/>
          </w:tcPr>
          <w:p w14:paraId="46F11519" w14:textId="77777777" w:rsidR="004465C2" w:rsidRDefault="004465C2" w:rsidP="004465C2">
            <w:pPr>
              <w:rPr>
                <w:b/>
                <w:bCs/>
                <w:spacing w:val="6"/>
                <w:sz w:val="20"/>
                <w:szCs w:val="20"/>
              </w:rPr>
            </w:pPr>
            <w:r w:rsidRPr="00BA71DA">
              <w:rPr>
                <w:b/>
                <w:bCs/>
                <w:spacing w:val="6"/>
                <w:sz w:val="20"/>
                <w:szCs w:val="20"/>
              </w:rPr>
              <w:t>Dublowanie zmian przepisów prawa</w:t>
            </w:r>
          </w:p>
          <w:p w14:paraId="54434FCA" w14:textId="3A4FC282" w:rsidR="004465C2" w:rsidRPr="00BA71DA" w:rsidRDefault="004465C2" w:rsidP="004465C2">
            <w:pPr>
              <w:rPr>
                <w:b/>
                <w:bCs/>
                <w:spacing w:val="6"/>
                <w:sz w:val="20"/>
                <w:szCs w:val="20"/>
              </w:rPr>
            </w:pPr>
            <w:r w:rsidRPr="00BA71DA">
              <w:rPr>
                <w:spacing w:val="6"/>
                <w:sz w:val="20"/>
                <w:szCs w:val="20"/>
              </w:rPr>
              <w:t>Izba zwraca uwagę, że aktualnie prowadzone są również konsultacje projektu ustawy o zmianie ustawy o usługach zaufania oraz identyfikacji elektronicznej oraz niektórych innych ustaw (UC 122), w ramach którego (w art. 5) nowelizowane są przepisy ustawy o doręczeniach elektronicznych, które w dużej mierze dublują się już ze zmianami wprowadzanymi niniejszym Projektem.</w:t>
            </w:r>
          </w:p>
          <w:p w14:paraId="2B6188D8" w14:textId="6D75149C" w:rsidR="004465C2" w:rsidRPr="00BA71DA" w:rsidRDefault="004465C2" w:rsidP="004465C2">
            <w:pPr>
              <w:rPr>
                <w:spacing w:val="6"/>
                <w:sz w:val="20"/>
                <w:szCs w:val="20"/>
              </w:rPr>
            </w:pPr>
            <w:r w:rsidRPr="00BA71DA">
              <w:rPr>
                <w:spacing w:val="6"/>
                <w:sz w:val="20"/>
                <w:szCs w:val="20"/>
              </w:rPr>
              <w:t xml:space="preserve">Izba postuluje o taką organizację procesu legislacyjnego, aby te same zmiany wprowadzane były wyłącznie w ramach nowelizacji jednego aktu prawnego. Dlatego też rekomendowanym rozwiązaniem byłoby wykreślenie z projektu UC 122 zmian do ustawy o doręczeniach elektronicznych w całości i przeniesienie ich do Projektu UD236 w zakresie nieobjętym zmianami wprowadzanymi w Projekcie UD236. Ewentualnie wykreślenie z projektu UC122 tylko tych zmian do ustawy o doręczeniach elektronicznych, które dublują się ze zmianami wprowadzonymi do Projektu UD236, przy czym to alternatywne rozwiązanie zdaje się mieć istotną wadę z punktu widzenia wejścia w życie obu regulacji. Wprawdzie oba projekty przewidują wejście w życie tych konkretnych zmian po upływie 12 miesięcy od ogłoszenia, jednak z uwagi na prawdopodobne różne terminy ogłoszenia obu tych aktów prawnych w Dzienniku Ustaw, różne będą też terminy wejścia w życie tychże przepisów. </w:t>
            </w:r>
          </w:p>
        </w:tc>
        <w:tc>
          <w:tcPr>
            <w:tcW w:w="5103" w:type="dxa"/>
          </w:tcPr>
          <w:p w14:paraId="1836FAC7" w14:textId="77777777" w:rsidR="004465C2" w:rsidRPr="0013095B" w:rsidRDefault="005648C9" w:rsidP="004465C2">
            <w:pPr>
              <w:rPr>
                <w:b/>
                <w:bCs/>
                <w:sz w:val="20"/>
                <w:szCs w:val="20"/>
              </w:rPr>
            </w:pPr>
            <w:r w:rsidRPr="0013095B">
              <w:rPr>
                <w:b/>
                <w:bCs/>
                <w:sz w:val="20"/>
                <w:szCs w:val="20"/>
              </w:rPr>
              <w:t>Uwaga wyjaśniona</w:t>
            </w:r>
          </w:p>
          <w:p w14:paraId="6C9AA9C2" w14:textId="77777777" w:rsidR="005648C9" w:rsidRDefault="005648C9" w:rsidP="004465C2">
            <w:pPr>
              <w:rPr>
                <w:sz w:val="20"/>
                <w:szCs w:val="20"/>
              </w:rPr>
            </w:pPr>
          </w:p>
          <w:p w14:paraId="57CB99CA" w14:textId="482A23AD" w:rsidR="005648C9" w:rsidRPr="00EF4667" w:rsidRDefault="005648C9" w:rsidP="004465C2">
            <w:pPr>
              <w:rPr>
                <w:sz w:val="20"/>
                <w:szCs w:val="20"/>
              </w:rPr>
            </w:pPr>
            <w:r>
              <w:rPr>
                <w:sz w:val="20"/>
                <w:szCs w:val="20"/>
              </w:rPr>
              <w:t xml:space="preserve">Wprowadzono zmiany dot. KPP </w:t>
            </w:r>
            <w:r>
              <w:rPr>
                <w:spacing w:val="6"/>
                <w:sz w:val="20"/>
                <w:szCs w:val="20"/>
              </w:rPr>
              <w:t>w projekcie</w:t>
            </w:r>
            <w:r w:rsidRPr="00BA71DA">
              <w:rPr>
                <w:spacing w:val="6"/>
                <w:sz w:val="20"/>
                <w:szCs w:val="20"/>
              </w:rPr>
              <w:t xml:space="preserve"> ustawy o zmianie ustawy o usługach zaufania oraz identyfikacji elektronicznej oraz niektórych innych ustaw (UC 122)</w:t>
            </w:r>
            <w:r>
              <w:rPr>
                <w:spacing w:val="6"/>
                <w:sz w:val="20"/>
                <w:szCs w:val="20"/>
              </w:rPr>
              <w:t>.</w:t>
            </w:r>
          </w:p>
        </w:tc>
      </w:tr>
      <w:tr w:rsidR="004465C2" w:rsidRPr="00EF4667" w14:paraId="103F8251" w14:textId="77777777" w:rsidTr="00E73C49">
        <w:trPr>
          <w:jc w:val="center"/>
        </w:trPr>
        <w:tc>
          <w:tcPr>
            <w:tcW w:w="704" w:type="dxa"/>
          </w:tcPr>
          <w:p w14:paraId="07DE70D4"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B9B3A40" w14:textId="6F77183E" w:rsidR="004465C2" w:rsidRPr="00BA71DA" w:rsidRDefault="004465C2" w:rsidP="004465C2">
            <w:pPr>
              <w:rPr>
                <w:sz w:val="20"/>
                <w:szCs w:val="20"/>
              </w:rPr>
            </w:pPr>
            <w:r w:rsidRPr="00081789">
              <w:rPr>
                <w:sz w:val="20"/>
                <w:szCs w:val="20"/>
              </w:rPr>
              <w:t>Polska Izba Informatyki i Telekomunikacji</w:t>
            </w:r>
          </w:p>
        </w:tc>
        <w:tc>
          <w:tcPr>
            <w:tcW w:w="1559" w:type="dxa"/>
          </w:tcPr>
          <w:p w14:paraId="0D1693CB" w14:textId="67938666" w:rsidR="004465C2" w:rsidRDefault="004465C2" w:rsidP="004465C2">
            <w:pPr>
              <w:rPr>
                <w:spacing w:val="6"/>
                <w:sz w:val="20"/>
                <w:szCs w:val="20"/>
              </w:rPr>
            </w:pPr>
            <w:r>
              <w:rPr>
                <w:spacing w:val="6"/>
                <w:sz w:val="20"/>
                <w:szCs w:val="20"/>
              </w:rPr>
              <w:t>Uwaga ogólna</w:t>
            </w:r>
          </w:p>
        </w:tc>
        <w:tc>
          <w:tcPr>
            <w:tcW w:w="5812" w:type="dxa"/>
          </w:tcPr>
          <w:p w14:paraId="49641838" w14:textId="77777777" w:rsidR="004465C2" w:rsidRPr="00F52BC3" w:rsidRDefault="004465C2" w:rsidP="004465C2">
            <w:pPr>
              <w:rPr>
                <w:spacing w:val="6"/>
                <w:sz w:val="20"/>
                <w:szCs w:val="20"/>
              </w:rPr>
            </w:pPr>
            <w:r w:rsidRPr="00F52BC3">
              <w:rPr>
                <w:spacing w:val="6"/>
                <w:sz w:val="20"/>
                <w:szCs w:val="20"/>
              </w:rPr>
              <w:t>Art. 10. W ustawie z dnia 5 września 2016 r. o usługach zaufania oraz identyfikacji elektronicznej (Dz. U. z 2024 r. poz. 1725) wprowadza się następujące zmiany: …</w:t>
            </w:r>
          </w:p>
          <w:p w14:paraId="263D8BE6" w14:textId="77777777" w:rsidR="004465C2" w:rsidRDefault="004465C2" w:rsidP="004465C2">
            <w:pPr>
              <w:rPr>
                <w:spacing w:val="6"/>
                <w:sz w:val="20"/>
                <w:szCs w:val="20"/>
              </w:rPr>
            </w:pPr>
          </w:p>
          <w:p w14:paraId="1855F030" w14:textId="77777777" w:rsidR="00EB4105" w:rsidRDefault="004465C2" w:rsidP="004465C2">
            <w:pPr>
              <w:rPr>
                <w:spacing w:val="6"/>
                <w:sz w:val="20"/>
                <w:szCs w:val="20"/>
              </w:rPr>
            </w:pPr>
            <w:r w:rsidRPr="00F52BC3">
              <w:rPr>
                <w:spacing w:val="6"/>
                <w:sz w:val="20"/>
                <w:szCs w:val="20"/>
              </w:rPr>
              <w:t>Wnosimy o uzupełnienie art. 10   o ujednolicenie terminów ustawowych w zakresie Ustawy o usługach zaufania (ustawie z dnia 5 września 2016 r. o usługach zaufania oraz identyfikacji elektronicznej (Dz. U. z 2024 r. poz. 1725)) wprowadzając następujące proponowany wpis do art. 17.</w:t>
            </w:r>
          </w:p>
          <w:p w14:paraId="13A22A3D" w14:textId="77777777" w:rsidR="00EB4105" w:rsidRDefault="004465C2" w:rsidP="004465C2">
            <w:pPr>
              <w:rPr>
                <w:spacing w:val="6"/>
                <w:sz w:val="20"/>
                <w:szCs w:val="20"/>
              </w:rPr>
            </w:pPr>
            <w:r w:rsidRPr="00F52BC3">
              <w:rPr>
                <w:spacing w:val="6"/>
                <w:sz w:val="20"/>
                <w:szCs w:val="20"/>
              </w:rPr>
              <w:t>Obecne brzmienie:</w:t>
            </w:r>
          </w:p>
          <w:p w14:paraId="153F30C6" w14:textId="063E0067" w:rsidR="004465C2" w:rsidRPr="00F52BC3" w:rsidRDefault="004465C2" w:rsidP="004465C2">
            <w:pPr>
              <w:rPr>
                <w:spacing w:val="6"/>
                <w:sz w:val="20"/>
                <w:szCs w:val="20"/>
              </w:rPr>
            </w:pPr>
            <w:r w:rsidRPr="00F52BC3">
              <w:rPr>
                <w:spacing w:val="6"/>
                <w:sz w:val="20"/>
                <w:szCs w:val="20"/>
              </w:rPr>
              <w:lastRenderedPageBreak/>
              <w:t>„</w:t>
            </w:r>
            <w:r w:rsidRPr="00F52BC3">
              <w:rPr>
                <w:b/>
                <w:bCs/>
                <w:spacing w:val="6"/>
                <w:sz w:val="20"/>
                <w:szCs w:val="20"/>
              </w:rPr>
              <w:t xml:space="preserve">Art. 17. </w:t>
            </w:r>
            <w:r w:rsidRPr="00F52BC3">
              <w:rPr>
                <w:spacing w:val="6"/>
                <w:sz w:val="20"/>
                <w:szCs w:val="20"/>
              </w:rPr>
              <w:t xml:space="preserve">1. Kwalifikowany dostawca usług zaufania przechowuje następujące dokumenty i dane związane ze świadczeniem usług zaufania: </w:t>
            </w:r>
          </w:p>
          <w:p w14:paraId="343EE56F" w14:textId="77777777" w:rsidR="004465C2" w:rsidRPr="00F52BC3" w:rsidRDefault="004465C2" w:rsidP="004465C2">
            <w:pPr>
              <w:rPr>
                <w:spacing w:val="6"/>
                <w:sz w:val="20"/>
                <w:szCs w:val="20"/>
              </w:rPr>
            </w:pPr>
            <w:r w:rsidRPr="00F52BC3">
              <w:rPr>
                <w:spacing w:val="6"/>
                <w:sz w:val="20"/>
                <w:szCs w:val="20"/>
              </w:rPr>
              <w:t xml:space="preserve">1) potwierdzenie, o którym mowa w art. 14 pkt 1, </w:t>
            </w:r>
          </w:p>
          <w:p w14:paraId="6BF4B46E" w14:textId="77777777" w:rsidR="004465C2" w:rsidRPr="00F52BC3" w:rsidRDefault="004465C2" w:rsidP="004465C2">
            <w:pPr>
              <w:rPr>
                <w:spacing w:val="6"/>
                <w:sz w:val="20"/>
                <w:szCs w:val="20"/>
              </w:rPr>
            </w:pPr>
            <w:r w:rsidRPr="00F52BC3">
              <w:rPr>
                <w:spacing w:val="6"/>
                <w:sz w:val="20"/>
                <w:szCs w:val="20"/>
              </w:rPr>
              <w:t xml:space="preserve">2) listy zawieszonych i unieważnionych kwalifikowanych certyfikatów, </w:t>
            </w:r>
          </w:p>
          <w:p w14:paraId="25BAC963" w14:textId="77777777" w:rsidR="004465C2" w:rsidRPr="00F52BC3" w:rsidRDefault="004465C2" w:rsidP="004465C2">
            <w:pPr>
              <w:rPr>
                <w:spacing w:val="6"/>
                <w:sz w:val="20"/>
                <w:szCs w:val="20"/>
              </w:rPr>
            </w:pPr>
            <w:r w:rsidRPr="00F52BC3">
              <w:rPr>
                <w:spacing w:val="6"/>
                <w:sz w:val="20"/>
                <w:szCs w:val="20"/>
              </w:rPr>
              <w:t xml:space="preserve">3) politykę świadczenia usługi, </w:t>
            </w:r>
          </w:p>
          <w:p w14:paraId="09CCA453" w14:textId="77777777" w:rsidR="004465C2" w:rsidRPr="00F52BC3" w:rsidRDefault="004465C2" w:rsidP="004465C2">
            <w:pPr>
              <w:rPr>
                <w:spacing w:val="6"/>
                <w:sz w:val="20"/>
                <w:szCs w:val="20"/>
              </w:rPr>
            </w:pPr>
            <w:r w:rsidRPr="00F52BC3">
              <w:rPr>
                <w:spacing w:val="6"/>
                <w:sz w:val="20"/>
                <w:szCs w:val="20"/>
              </w:rPr>
              <w:t xml:space="preserve">4) żądania unieważnienia kwalifikowanego certyfikatu, </w:t>
            </w:r>
          </w:p>
          <w:p w14:paraId="0AC8B0F7" w14:textId="77777777" w:rsidR="004465C2" w:rsidRPr="00F52BC3" w:rsidRDefault="004465C2" w:rsidP="004465C2">
            <w:pPr>
              <w:rPr>
                <w:spacing w:val="6"/>
                <w:sz w:val="20"/>
                <w:szCs w:val="20"/>
              </w:rPr>
            </w:pPr>
            <w:r w:rsidRPr="00F52BC3">
              <w:rPr>
                <w:spacing w:val="6"/>
                <w:sz w:val="20"/>
                <w:szCs w:val="20"/>
              </w:rPr>
              <w:t xml:space="preserve">5) inne dokumenty, o ile polityka świadczenia usługi wymagała ich utworzenia i przechowywania </w:t>
            </w:r>
          </w:p>
          <w:p w14:paraId="503998AB" w14:textId="77777777" w:rsidR="004465C2" w:rsidRPr="00F52BC3" w:rsidRDefault="004465C2" w:rsidP="004465C2">
            <w:pPr>
              <w:rPr>
                <w:spacing w:val="6"/>
                <w:sz w:val="20"/>
                <w:szCs w:val="20"/>
              </w:rPr>
            </w:pPr>
            <w:r w:rsidRPr="00F52BC3">
              <w:rPr>
                <w:spacing w:val="6"/>
                <w:sz w:val="20"/>
                <w:szCs w:val="20"/>
              </w:rPr>
              <w:t xml:space="preserve">– w sposób umożliwiający odczytanie oraz zapewniający bezpieczeństwo przechowywanych dokumentów i danych. </w:t>
            </w:r>
          </w:p>
          <w:p w14:paraId="773551F1" w14:textId="346F60D1" w:rsidR="004465C2" w:rsidRDefault="004465C2" w:rsidP="004465C2">
            <w:pPr>
              <w:rPr>
                <w:spacing w:val="6"/>
                <w:sz w:val="20"/>
                <w:szCs w:val="20"/>
              </w:rPr>
            </w:pPr>
            <w:r w:rsidRPr="00F52BC3">
              <w:rPr>
                <w:spacing w:val="6"/>
                <w:sz w:val="20"/>
                <w:szCs w:val="20"/>
              </w:rPr>
              <w:t>2. Kwalifikowany dostawca usług zaufania jest obowiązany przechowywać dokumenty i dane, o których mowa w ust. 1, z wyłączeniem danych służących do składania podpisu elektronicznego</w:t>
            </w:r>
            <w:r>
              <w:rPr>
                <w:spacing w:val="6"/>
                <w:sz w:val="20"/>
                <w:szCs w:val="20"/>
              </w:rPr>
              <w:t xml:space="preserve"> </w:t>
            </w:r>
            <w:r w:rsidRPr="00F52BC3">
              <w:rPr>
                <w:spacing w:val="6"/>
                <w:sz w:val="20"/>
                <w:szCs w:val="20"/>
              </w:rPr>
              <w:t>lub pieczęci elektronicznej, przez 20 lat od dnia ich wytworzenia.”</w:t>
            </w:r>
          </w:p>
          <w:p w14:paraId="0DED0FC0" w14:textId="77777777" w:rsidR="00EB4105" w:rsidRPr="00F52BC3" w:rsidRDefault="00EB4105" w:rsidP="004465C2">
            <w:pPr>
              <w:rPr>
                <w:spacing w:val="6"/>
                <w:sz w:val="20"/>
                <w:szCs w:val="20"/>
              </w:rPr>
            </w:pPr>
          </w:p>
          <w:p w14:paraId="259085F2" w14:textId="77777777" w:rsidR="00EB4105" w:rsidRDefault="004465C2" w:rsidP="004465C2">
            <w:pPr>
              <w:rPr>
                <w:spacing w:val="6"/>
                <w:sz w:val="20"/>
                <w:szCs w:val="20"/>
              </w:rPr>
            </w:pPr>
            <w:r w:rsidRPr="00F52BC3">
              <w:rPr>
                <w:b/>
                <w:spacing w:val="6"/>
                <w:sz w:val="20"/>
                <w:szCs w:val="20"/>
              </w:rPr>
              <w:t>Proponowanie brzmienie:</w:t>
            </w:r>
            <w:r w:rsidRPr="00F52BC3">
              <w:rPr>
                <w:spacing w:val="6"/>
                <w:sz w:val="20"/>
                <w:szCs w:val="20"/>
              </w:rPr>
              <w:t xml:space="preserve"> </w:t>
            </w:r>
          </w:p>
          <w:p w14:paraId="53957FAA" w14:textId="2CB48CF6" w:rsidR="004465C2" w:rsidRPr="00F52BC3" w:rsidRDefault="004465C2" w:rsidP="004465C2">
            <w:pPr>
              <w:rPr>
                <w:spacing w:val="6"/>
                <w:sz w:val="20"/>
                <w:szCs w:val="20"/>
              </w:rPr>
            </w:pPr>
            <w:r w:rsidRPr="00F52BC3">
              <w:rPr>
                <w:spacing w:val="6"/>
                <w:sz w:val="20"/>
                <w:szCs w:val="20"/>
              </w:rPr>
              <w:t>„</w:t>
            </w:r>
            <w:r w:rsidRPr="00F52BC3">
              <w:rPr>
                <w:b/>
                <w:bCs/>
                <w:spacing w:val="6"/>
                <w:sz w:val="20"/>
                <w:szCs w:val="20"/>
              </w:rPr>
              <w:t xml:space="preserve">Art. 17. </w:t>
            </w:r>
            <w:r w:rsidRPr="00F52BC3">
              <w:rPr>
                <w:spacing w:val="6"/>
                <w:sz w:val="20"/>
                <w:szCs w:val="20"/>
              </w:rPr>
              <w:t xml:space="preserve">1. Kwalifikowany dostawca usług zaufania przechowuje następujące dokumenty i dane związane ze świadczeniem usług zaufania: </w:t>
            </w:r>
          </w:p>
          <w:p w14:paraId="294F7301" w14:textId="77777777" w:rsidR="004465C2" w:rsidRPr="00F52BC3" w:rsidRDefault="004465C2" w:rsidP="004465C2">
            <w:pPr>
              <w:rPr>
                <w:spacing w:val="6"/>
                <w:sz w:val="20"/>
                <w:szCs w:val="20"/>
              </w:rPr>
            </w:pPr>
            <w:r w:rsidRPr="00F52BC3">
              <w:rPr>
                <w:spacing w:val="6"/>
                <w:sz w:val="20"/>
                <w:szCs w:val="20"/>
              </w:rPr>
              <w:t xml:space="preserve">1) potwierdzenie, o którym mowa w art. 14 pkt 1, </w:t>
            </w:r>
          </w:p>
          <w:p w14:paraId="67FBA376" w14:textId="77777777" w:rsidR="004465C2" w:rsidRPr="00F52BC3" w:rsidRDefault="004465C2" w:rsidP="004465C2">
            <w:pPr>
              <w:rPr>
                <w:spacing w:val="6"/>
                <w:sz w:val="20"/>
                <w:szCs w:val="20"/>
              </w:rPr>
            </w:pPr>
            <w:r w:rsidRPr="00F52BC3">
              <w:rPr>
                <w:spacing w:val="6"/>
                <w:sz w:val="20"/>
                <w:szCs w:val="20"/>
              </w:rPr>
              <w:t xml:space="preserve">2) listy zawieszonych i unieważnionych kwalifikowanych certyfikatów, </w:t>
            </w:r>
          </w:p>
          <w:p w14:paraId="3BBAC540" w14:textId="77777777" w:rsidR="004465C2" w:rsidRPr="00F52BC3" w:rsidRDefault="004465C2" w:rsidP="004465C2">
            <w:pPr>
              <w:rPr>
                <w:spacing w:val="6"/>
                <w:sz w:val="20"/>
                <w:szCs w:val="20"/>
              </w:rPr>
            </w:pPr>
            <w:r w:rsidRPr="00F52BC3">
              <w:rPr>
                <w:spacing w:val="6"/>
                <w:sz w:val="20"/>
                <w:szCs w:val="20"/>
              </w:rPr>
              <w:t xml:space="preserve">3) politykę świadczenia usługi, </w:t>
            </w:r>
          </w:p>
          <w:p w14:paraId="072E0ADC" w14:textId="77777777" w:rsidR="004465C2" w:rsidRPr="00F52BC3" w:rsidRDefault="004465C2" w:rsidP="004465C2">
            <w:pPr>
              <w:rPr>
                <w:spacing w:val="6"/>
                <w:sz w:val="20"/>
                <w:szCs w:val="20"/>
              </w:rPr>
            </w:pPr>
            <w:r w:rsidRPr="00F52BC3">
              <w:rPr>
                <w:spacing w:val="6"/>
                <w:sz w:val="20"/>
                <w:szCs w:val="20"/>
              </w:rPr>
              <w:t xml:space="preserve">4) żądania unieważnienia kwalifikowanego certyfikatu, </w:t>
            </w:r>
            <w:r w:rsidRPr="00F52BC3">
              <w:rPr>
                <w:spacing w:val="6"/>
                <w:sz w:val="20"/>
                <w:szCs w:val="20"/>
              </w:rPr>
              <w:br/>
            </w:r>
            <w:r w:rsidRPr="007B7591">
              <w:rPr>
                <w:spacing w:val="6"/>
                <w:sz w:val="20"/>
                <w:szCs w:val="20"/>
              </w:rPr>
              <w:t xml:space="preserve">4a) </w:t>
            </w:r>
            <w:r w:rsidRPr="007B7591">
              <w:rPr>
                <w:b/>
                <w:bCs/>
                <w:spacing w:val="6"/>
                <w:sz w:val="20"/>
                <w:szCs w:val="20"/>
              </w:rPr>
              <w:t>dowody doręczenia przesyłek</w:t>
            </w:r>
            <w:r w:rsidRPr="007B7591">
              <w:rPr>
                <w:spacing w:val="6"/>
                <w:sz w:val="20"/>
                <w:szCs w:val="20"/>
              </w:rPr>
              <w:t>,</w:t>
            </w:r>
          </w:p>
          <w:p w14:paraId="0C634EE6" w14:textId="77777777" w:rsidR="004465C2" w:rsidRPr="00F52BC3" w:rsidRDefault="004465C2" w:rsidP="004465C2">
            <w:pPr>
              <w:rPr>
                <w:spacing w:val="6"/>
                <w:sz w:val="20"/>
                <w:szCs w:val="20"/>
              </w:rPr>
            </w:pPr>
            <w:r w:rsidRPr="00F52BC3">
              <w:rPr>
                <w:spacing w:val="6"/>
                <w:sz w:val="20"/>
                <w:szCs w:val="20"/>
              </w:rPr>
              <w:t xml:space="preserve">5) inne dokumenty, o ile polityka świadczenia usługi wymagała ich utworzenia i przechowywania </w:t>
            </w:r>
          </w:p>
          <w:p w14:paraId="58D69124" w14:textId="77777777" w:rsidR="004465C2" w:rsidRPr="00F52BC3" w:rsidRDefault="004465C2" w:rsidP="004465C2">
            <w:pPr>
              <w:rPr>
                <w:spacing w:val="6"/>
                <w:sz w:val="20"/>
                <w:szCs w:val="20"/>
              </w:rPr>
            </w:pPr>
            <w:r w:rsidRPr="00F52BC3">
              <w:rPr>
                <w:spacing w:val="6"/>
                <w:sz w:val="20"/>
                <w:szCs w:val="20"/>
              </w:rPr>
              <w:t xml:space="preserve">– w sposób umożliwiający odczytanie oraz zapewniający bezpieczeństwo przechowywanych dokumentów i danych. </w:t>
            </w:r>
          </w:p>
          <w:p w14:paraId="3DE30C5D" w14:textId="77777777" w:rsidR="00EB4105" w:rsidRDefault="004465C2" w:rsidP="004465C2">
            <w:pPr>
              <w:rPr>
                <w:spacing w:val="6"/>
                <w:sz w:val="20"/>
                <w:szCs w:val="20"/>
              </w:rPr>
            </w:pPr>
            <w:r w:rsidRPr="00F52BC3">
              <w:rPr>
                <w:spacing w:val="6"/>
                <w:sz w:val="20"/>
                <w:szCs w:val="20"/>
              </w:rPr>
              <w:t>2. Kwalifikowany dostawca usług zaufania jest obowiązany przechowywać dokumenty i dane, o których mowa w ust. 1, z wyłączeniem danych służących do składania podpisu elektronicznego lub pieczęci elektronicznej, przez 20 lat od dnia ich wytworzenia.</w:t>
            </w:r>
          </w:p>
          <w:p w14:paraId="1EE8DA61" w14:textId="57B95A9A" w:rsidR="00EB4105" w:rsidRDefault="004465C2" w:rsidP="004465C2">
            <w:pPr>
              <w:rPr>
                <w:spacing w:val="6"/>
                <w:sz w:val="20"/>
                <w:szCs w:val="20"/>
              </w:rPr>
            </w:pPr>
            <w:r w:rsidRPr="00F52BC3">
              <w:rPr>
                <w:spacing w:val="6"/>
                <w:sz w:val="20"/>
                <w:szCs w:val="20"/>
              </w:rPr>
              <w:t>tzn. dodanie w art.17.ust1. wpisu:</w:t>
            </w:r>
          </w:p>
          <w:p w14:paraId="728B4F72" w14:textId="660E900E" w:rsidR="004465C2" w:rsidRDefault="004465C2" w:rsidP="004465C2">
            <w:pPr>
              <w:rPr>
                <w:spacing w:val="6"/>
                <w:sz w:val="20"/>
                <w:szCs w:val="20"/>
              </w:rPr>
            </w:pPr>
            <w:r w:rsidRPr="00F52BC3">
              <w:rPr>
                <w:spacing w:val="6"/>
                <w:sz w:val="20"/>
                <w:szCs w:val="20"/>
              </w:rPr>
              <w:t xml:space="preserve">„4a) </w:t>
            </w:r>
            <w:r w:rsidRPr="00F52BC3">
              <w:rPr>
                <w:b/>
                <w:bCs/>
                <w:spacing w:val="6"/>
                <w:sz w:val="20"/>
                <w:szCs w:val="20"/>
              </w:rPr>
              <w:t>dowody doręczenia przesyłek</w:t>
            </w:r>
            <w:r w:rsidRPr="00F52BC3">
              <w:rPr>
                <w:spacing w:val="6"/>
                <w:sz w:val="20"/>
                <w:szCs w:val="20"/>
              </w:rPr>
              <w:t>,</w:t>
            </w:r>
            <w:r>
              <w:rPr>
                <w:spacing w:val="6"/>
                <w:sz w:val="20"/>
                <w:szCs w:val="20"/>
              </w:rPr>
              <w:t>”</w:t>
            </w:r>
          </w:p>
          <w:p w14:paraId="25294FA1" w14:textId="77777777" w:rsidR="004465C2" w:rsidRDefault="004465C2" w:rsidP="004465C2">
            <w:pPr>
              <w:rPr>
                <w:spacing w:val="6"/>
                <w:sz w:val="20"/>
                <w:szCs w:val="20"/>
              </w:rPr>
            </w:pPr>
          </w:p>
          <w:p w14:paraId="12E6A7F1" w14:textId="77777777" w:rsidR="004465C2" w:rsidRPr="00F52BC3" w:rsidRDefault="004465C2" w:rsidP="004465C2">
            <w:pPr>
              <w:rPr>
                <w:b/>
                <w:bCs/>
                <w:spacing w:val="6"/>
                <w:sz w:val="20"/>
                <w:szCs w:val="20"/>
              </w:rPr>
            </w:pPr>
            <w:r w:rsidRPr="00F52BC3">
              <w:rPr>
                <w:b/>
                <w:bCs/>
                <w:spacing w:val="6"/>
                <w:sz w:val="20"/>
                <w:szCs w:val="20"/>
              </w:rPr>
              <w:lastRenderedPageBreak/>
              <w:t>Uzasadnienie:</w:t>
            </w:r>
          </w:p>
          <w:p w14:paraId="290C6364" w14:textId="77777777" w:rsidR="004465C2" w:rsidRPr="00F52BC3" w:rsidRDefault="004465C2" w:rsidP="004465C2">
            <w:pPr>
              <w:rPr>
                <w:spacing w:val="6"/>
                <w:sz w:val="20"/>
                <w:szCs w:val="20"/>
              </w:rPr>
            </w:pPr>
            <w:r w:rsidRPr="00F52BC3">
              <w:rPr>
                <w:spacing w:val="6"/>
                <w:sz w:val="20"/>
                <w:szCs w:val="20"/>
              </w:rPr>
              <w:t>Uwaga ogólna dotycząca doprecyzowania zakresu i czasu przechowywania dowodów. Z uwagi na istotne wątpliwości dotyczące ustalenia prawidłowego okresu przechowywania wystawionych dowodów wysłania oraz dowodów otrzymania korespondencji przez kwalifikowanego dostawcę usługi doręczenia elektronicznego, istnieje potrzeba jednoznacznego określenia obowiązkowego przechowywania ww. dowodów w znowelizowanej ustawie o doręczeniach elektronicznych.</w:t>
            </w:r>
            <w:r w:rsidRPr="00F52BC3">
              <w:rPr>
                <w:spacing w:val="6"/>
                <w:sz w:val="20"/>
                <w:szCs w:val="20"/>
              </w:rPr>
              <w:br/>
              <w:t>W odbiorze jak obywateli tak i przedsiębiorców brak określenia maksymalnego okresu przechowywania negatywnie wpływa na realizacje np. procedur administracyjnych, skarbowych, sądowych.</w:t>
            </w:r>
            <w:r w:rsidRPr="00F52BC3">
              <w:rPr>
                <w:spacing w:val="6"/>
                <w:sz w:val="20"/>
                <w:szCs w:val="20"/>
              </w:rPr>
              <w:br/>
              <w:t>Z reguły, przykładowo, sprawy związane z rozliczeniami podatkowymi  tracą ważność po 5 latach , obecny termin określony minimalny w Standardzie  to 3 lata,  dotyczy to również odwołania od Decyzji różnego szczebla , wypowiedzenia umów,  w tym pracowniczych.</w:t>
            </w:r>
            <w:r w:rsidRPr="00F52BC3">
              <w:rPr>
                <w:spacing w:val="6"/>
                <w:sz w:val="20"/>
                <w:szCs w:val="20"/>
              </w:rPr>
              <w:br/>
              <w:t xml:space="preserve">Z punktu widzenia Obywatela lub Przedsiębiorcy,  jak i organu administracji publicznej o ile nie zostanie  wydłużony termin przechowywania może nie istnieć już możliwość, po okresie 3 lat, stwierdzenia faktu doręczenia pisma w sprawie. </w:t>
            </w:r>
            <w:r w:rsidRPr="00F52BC3">
              <w:rPr>
                <w:spacing w:val="6"/>
                <w:sz w:val="20"/>
                <w:szCs w:val="20"/>
              </w:rPr>
              <w:br/>
              <w:t>Brak klarownego okresu przechowywania dowodów w szczególności będzie uwypuklony przy wdrożeniu e-Doręczeń dla następującego typu podmiotów „Sądy, trybunały, komornicy, prokuratura, organy ścigania i Służba Więzienna” , gdyż sprawy prowadzone przez te podmioty z reguły przekraczają minimalny określony okres tzn. 3 lata.</w:t>
            </w:r>
            <w:r w:rsidRPr="00F52BC3">
              <w:rPr>
                <w:spacing w:val="6"/>
                <w:sz w:val="20"/>
                <w:szCs w:val="20"/>
              </w:rPr>
              <w:br/>
              <w:t>Z kolei dostawcy usług zaufania nie mają możliwości przechowywania w dłuższym  okresie dowodów, gdyż nie jest możliwe wykazania</w:t>
            </w:r>
            <w:r>
              <w:rPr>
                <w:spacing w:val="6"/>
                <w:sz w:val="20"/>
                <w:szCs w:val="20"/>
              </w:rPr>
              <w:t xml:space="preserve"> </w:t>
            </w:r>
            <w:r w:rsidRPr="00F52BC3">
              <w:rPr>
                <w:spacing w:val="6"/>
                <w:sz w:val="20"/>
                <w:szCs w:val="20"/>
              </w:rPr>
              <w:t>odpowiedniej podstawy prawnej, związanej z przechowywaniem dowodów powyżej 3 lat.</w:t>
            </w:r>
          </w:p>
          <w:p w14:paraId="5B4DA9BA" w14:textId="77777777" w:rsidR="004465C2" w:rsidRPr="00F52BC3" w:rsidRDefault="004465C2" w:rsidP="004465C2">
            <w:pPr>
              <w:rPr>
                <w:spacing w:val="6"/>
                <w:sz w:val="20"/>
                <w:szCs w:val="20"/>
              </w:rPr>
            </w:pPr>
            <w:r w:rsidRPr="00F52BC3">
              <w:rPr>
                <w:spacing w:val="6"/>
                <w:sz w:val="20"/>
                <w:szCs w:val="20"/>
              </w:rPr>
              <w:t>Wątpliwości co do okresu przechowywania wystawionych przez kwalifikowanego dostawcę usług zaufania wynikają z następujących przesłanek:</w:t>
            </w:r>
          </w:p>
          <w:p w14:paraId="4D751977" w14:textId="77777777" w:rsidR="004465C2" w:rsidRPr="00F52BC3" w:rsidRDefault="004465C2" w:rsidP="004465C2">
            <w:pPr>
              <w:rPr>
                <w:spacing w:val="6"/>
                <w:sz w:val="20"/>
                <w:szCs w:val="20"/>
              </w:rPr>
            </w:pPr>
            <w:r w:rsidRPr="00F52BC3">
              <w:rPr>
                <w:spacing w:val="6"/>
                <w:sz w:val="20"/>
                <w:szCs w:val="20"/>
              </w:rPr>
              <w:t xml:space="preserve">- zgodnie z obecnym brzmieniem art. 44 ustawy o doręczeniach elektronicznych, kwalifikowany dostawca usług zaufania świadczący kwalifikowaną usługę rejestrowanego doręczenia elektronicznego polegającą na wysyłaniu i odbieraniu korespondencji na adres lub z adresu do doręczeń </w:t>
            </w:r>
            <w:r w:rsidRPr="00F52BC3">
              <w:rPr>
                <w:spacing w:val="6"/>
                <w:sz w:val="20"/>
                <w:szCs w:val="20"/>
              </w:rPr>
              <w:lastRenderedPageBreak/>
              <w:t>elektronicznych, wpisanego do bazy adresów elektronicznych, wystawia dowody wysłania i dowody otrzymania zgodnie ze standardem, o którym mowa w art. 26a ustawy z dnia 5 września 2016 r. o usługach zaufania oraz identyfikacji elektronicznej. Wspomniany w art. 44 standard określa jedynie minimalny okres przechowywania wystawionych dowodów nadania i odbioru przez kwalifikowanego dostawcę, nie precyzując maksymalnego okresu ani nie referując w tym zakresie do innych przepisów. Przepis art. 44 w obecnym brzmieniu, nie odwołuje się do innych przepisów ustawy o usługach zaufania i identyfikacji elektronicznej, w szczególności do art. 17 tej ustawy;</w:t>
            </w:r>
          </w:p>
          <w:p w14:paraId="205EBC5B" w14:textId="77777777" w:rsidR="004465C2" w:rsidRPr="00F52BC3" w:rsidRDefault="004465C2" w:rsidP="004465C2">
            <w:pPr>
              <w:rPr>
                <w:spacing w:val="6"/>
                <w:sz w:val="20"/>
                <w:szCs w:val="20"/>
              </w:rPr>
            </w:pPr>
            <w:r w:rsidRPr="00F52BC3">
              <w:rPr>
                <w:spacing w:val="6"/>
                <w:sz w:val="20"/>
                <w:szCs w:val="20"/>
              </w:rPr>
              <w:t>- natomiast zgodnie z art. 17 ustawy o usługach zaufania i identyfikacji elektronicznej, kwalifikowany dostawca usług zaufania, zobowiązany jest do przechowywania następujących dokumentów i danych związanych ze świadczeniem usług zaufania:</w:t>
            </w:r>
          </w:p>
          <w:p w14:paraId="6D6CA587" w14:textId="77777777" w:rsidR="004465C2" w:rsidRPr="00F52BC3" w:rsidRDefault="004465C2" w:rsidP="004465C2">
            <w:pPr>
              <w:rPr>
                <w:spacing w:val="6"/>
                <w:sz w:val="20"/>
                <w:szCs w:val="20"/>
              </w:rPr>
            </w:pPr>
            <w:r w:rsidRPr="00F52BC3">
              <w:rPr>
                <w:spacing w:val="6"/>
                <w:sz w:val="20"/>
                <w:szCs w:val="20"/>
              </w:rPr>
              <w:t>1) potwierdzenie, o którym mowa w art. 14 pkt 1 (dotyczy certyfikatów kwalifikowanych),</w:t>
            </w:r>
          </w:p>
          <w:p w14:paraId="7C172E44" w14:textId="77777777" w:rsidR="004465C2" w:rsidRPr="00F52BC3" w:rsidRDefault="004465C2" w:rsidP="004465C2">
            <w:pPr>
              <w:rPr>
                <w:spacing w:val="6"/>
                <w:sz w:val="20"/>
                <w:szCs w:val="20"/>
              </w:rPr>
            </w:pPr>
            <w:r w:rsidRPr="00F52BC3">
              <w:rPr>
                <w:spacing w:val="6"/>
                <w:sz w:val="20"/>
                <w:szCs w:val="20"/>
              </w:rPr>
              <w:t>2) listy zawieszonych i unieważnionych kwalifikowanych certyfikatów,</w:t>
            </w:r>
          </w:p>
          <w:p w14:paraId="27969EC8" w14:textId="77777777" w:rsidR="004465C2" w:rsidRPr="00F52BC3" w:rsidRDefault="004465C2" w:rsidP="004465C2">
            <w:pPr>
              <w:rPr>
                <w:spacing w:val="6"/>
                <w:sz w:val="20"/>
                <w:szCs w:val="20"/>
              </w:rPr>
            </w:pPr>
            <w:r w:rsidRPr="00F52BC3">
              <w:rPr>
                <w:spacing w:val="6"/>
                <w:sz w:val="20"/>
                <w:szCs w:val="20"/>
              </w:rPr>
              <w:t>3) politykę świadczenia usługi,</w:t>
            </w:r>
          </w:p>
          <w:p w14:paraId="58561EA5" w14:textId="77777777" w:rsidR="004465C2" w:rsidRPr="00F52BC3" w:rsidRDefault="004465C2" w:rsidP="004465C2">
            <w:pPr>
              <w:rPr>
                <w:spacing w:val="6"/>
                <w:sz w:val="20"/>
                <w:szCs w:val="20"/>
              </w:rPr>
            </w:pPr>
            <w:r w:rsidRPr="00F52BC3">
              <w:rPr>
                <w:spacing w:val="6"/>
                <w:sz w:val="20"/>
                <w:szCs w:val="20"/>
              </w:rPr>
              <w:t>4) żądania unieważnienia kwalifikowanego certyfikatu,</w:t>
            </w:r>
          </w:p>
          <w:p w14:paraId="7ED4781F" w14:textId="33759B1D" w:rsidR="004465C2" w:rsidRPr="00F52BC3" w:rsidRDefault="004465C2" w:rsidP="004465C2">
            <w:pPr>
              <w:rPr>
                <w:spacing w:val="6"/>
                <w:sz w:val="20"/>
                <w:szCs w:val="20"/>
              </w:rPr>
            </w:pPr>
            <w:r w:rsidRPr="00F52BC3">
              <w:rPr>
                <w:spacing w:val="6"/>
                <w:sz w:val="20"/>
                <w:szCs w:val="20"/>
              </w:rPr>
              <w:t>5) inne dokumenty, o ile polityka świadczenia usługi wymagała ich utworzenia i przechowywania.</w:t>
            </w:r>
            <w:r w:rsidRPr="00F52BC3">
              <w:rPr>
                <w:spacing w:val="6"/>
                <w:sz w:val="20"/>
                <w:szCs w:val="20"/>
              </w:rPr>
              <w:br/>
              <w:t>– w sposób umożliwiający odczytanie oraz zapewniający bezpieczeństwo przechowywanych dokumentów i danych.</w:t>
            </w:r>
            <w:r w:rsidRPr="00F52BC3">
              <w:rPr>
                <w:spacing w:val="6"/>
                <w:sz w:val="20"/>
                <w:szCs w:val="20"/>
              </w:rPr>
              <w:br/>
              <w:t xml:space="preserve">Kwalifikowany dostawca usług zaufania jest obowiązany przechowywać dokumenty i dane, o których mowa w ust. 1, z wyłączeniem danych służących do składania podpisu elektronicznego lub pieczęci elektronicznej, przez 20 lat od dnia ich wytworzenia. Skoro zatem, kwalifikowany dostawca usług zaufania musi stosować zarówno przepisy ustawy o doręczeniach elektronicznych jak i przepisy ustawy o usługach zaufania i identyfikacji elektronicznej, powstaje istotna wątpliwość interpretacyjna, czy w zakresie okresu przechowywania dowodów nadania i odbioru przesyłki doręczanej na podstawie ustawy o doręczeniach elektronicznych, wyznacznikiem okresu przechowywania </w:t>
            </w:r>
            <w:r w:rsidRPr="00F52BC3">
              <w:rPr>
                <w:spacing w:val="6"/>
                <w:sz w:val="20"/>
                <w:szCs w:val="20"/>
              </w:rPr>
              <w:lastRenderedPageBreak/>
              <w:t>dowodów, ma być dla kwalifikowanego dostawcy usług zaufania:</w:t>
            </w:r>
          </w:p>
          <w:p w14:paraId="38114914" w14:textId="77777777" w:rsidR="004465C2" w:rsidRPr="00F52BC3" w:rsidRDefault="004465C2" w:rsidP="004465C2">
            <w:pPr>
              <w:rPr>
                <w:spacing w:val="6"/>
                <w:sz w:val="20"/>
                <w:szCs w:val="20"/>
              </w:rPr>
            </w:pPr>
            <w:r w:rsidRPr="00F52BC3">
              <w:rPr>
                <w:spacing w:val="6"/>
                <w:sz w:val="20"/>
                <w:szCs w:val="20"/>
              </w:rPr>
              <w:t>- standard, o którym mowa w art. 26a ustawy z dnia 5 września 2016 r. o usługach zaufania oraz identyfikacji elektronicznej, czy też</w:t>
            </w:r>
          </w:p>
          <w:p w14:paraId="36308254" w14:textId="0A2D5C03" w:rsidR="004465C2" w:rsidRPr="00F52BC3" w:rsidRDefault="004465C2" w:rsidP="004465C2">
            <w:pPr>
              <w:rPr>
                <w:spacing w:val="6"/>
                <w:sz w:val="20"/>
                <w:szCs w:val="20"/>
              </w:rPr>
            </w:pPr>
            <w:r w:rsidRPr="00F52BC3">
              <w:rPr>
                <w:spacing w:val="6"/>
                <w:sz w:val="20"/>
                <w:szCs w:val="20"/>
              </w:rPr>
              <w:t>- art. 17 ustawy o usługach zaufania i identyfikacji elektronicznej, w szczególności nakazujący przechowywać przez okres 20 lat od daty ich wytworzenia „inne dokumenty, o ile polityka świadczenia usługi wymagała ich utworzenia i przechowywania”.</w:t>
            </w:r>
          </w:p>
        </w:tc>
        <w:tc>
          <w:tcPr>
            <w:tcW w:w="5103" w:type="dxa"/>
          </w:tcPr>
          <w:p w14:paraId="4A475250" w14:textId="77777777" w:rsidR="004465C2" w:rsidRDefault="0013095B" w:rsidP="004465C2">
            <w:pPr>
              <w:rPr>
                <w:b/>
                <w:bCs/>
                <w:sz w:val="20"/>
                <w:szCs w:val="20"/>
              </w:rPr>
            </w:pPr>
            <w:r w:rsidRPr="0013095B">
              <w:rPr>
                <w:b/>
                <w:bCs/>
                <w:sz w:val="20"/>
                <w:szCs w:val="20"/>
              </w:rPr>
              <w:lastRenderedPageBreak/>
              <w:t>Uwaga wyjaśniona</w:t>
            </w:r>
          </w:p>
          <w:p w14:paraId="339813F5" w14:textId="77777777" w:rsidR="0013095B" w:rsidRDefault="0013095B" w:rsidP="004465C2">
            <w:pPr>
              <w:rPr>
                <w:b/>
                <w:bCs/>
                <w:sz w:val="20"/>
                <w:szCs w:val="20"/>
              </w:rPr>
            </w:pPr>
          </w:p>
          <w:p w14:paraId="4B2D9FF6" w14:textId="7683F5BD" w:rsidR="0013095B" w:rsidRDefault="000D523C" w:rsidP="004465C2">
            <w:pPr>
              <w:rPr>
                <w:sz w:val="20"/>
                <w:szCs w:val="20"/>
              </w:rPr>
            </w:pPr>
            <w:r>
              <w:rPr>
                <w:sz w:val="20"/>
                <w:szCs w:val="20"/>
              </w:rPr>
              <w:t xml:space="preserve">Zastosowanie znajdą postanowienia Standardu. Ustawa o usługach zaufania określa zakres spraw regulowanych Standardem – i jest to również okres przechowywania dowodów wystawianych w usłudze RDE przez dostawców tych usług </w:t>
            </w:r>
            <w:r w:rsidRPr="000D523C">
              <w:rPr>
                <w:sz w:val="20"/>
                <w:szCs w:val="20"/>
              </w:rPr>
              <w:t>w przypadku przesyłek przekazywanych z i do podmiotów publicznych</w:t>
            </w:r>
            <w:r>
              <w:rPr>
                <w:sz w:val="20"/>
                <w:szCs w:val="20"/>
              </w:rPr>
              <w:t xml:space="preserve">. </w:t>
            </w:r>
          </w:p>
          <w:p w14:paraId="5C8EE863" w14:textId="77777777" w:rsidR="000D523C" w:rsidRDefault="000D523C" w:rsidP="004465C2">
            <w:pPr>
              <w:rPr>
                <w:sz w:val="20"/>
                <w:szCs w:val="20"/>
              </w:rPr>
            </w:pPr>
          </w:p>
          <w:p w14:paraId="58316EAB" w14:textId="636E94D6" w:rsidR="000D523C" w:rsidRDefault="000D523C" w:rsidP="004465C2">
            <w:pPr>
              <w:rPr>
                <w:sz w:val="20"/>
                <w:szCs w:val="20"/>
              </w:rPr>
            </w:pPr>
            <w:r>
              <w:rPr>
                <w:sz w:val="20"/>
                <w:szCs w:val="20"/>
              </w:rPr>
              <w:lastRenderedPageBreak/>
              <w:t xml:space="preserve">Zmiana okresu przechowywania zostanie przeanalizowana przy pracach nad aktualizacją Standardu. </w:t>
            </w:r>
          </w:p>
          <w:p w14:paraId="55821F5A" w14:textId="4BF2F92C" w:rsidR="005E7179" w:rsidRPr="0013095B" w:rsidRDefault="005E7179" w:rsidP="004465C2">
            <w:pPr>
              <w:rPr>
                <w:sz w:val="20"/>
                <w:szCs w:val="20"/>
              </w:rPr>
            </w:pPr>
          </w:p>
          <w:p w14:paraId="4BECBF4B" w14:textId="77777777" w:rsidR="0013095B" w:rsidRDefault="0013095B" w:rsidP="004465C2">
            <w:pPr>
              <w:rPr>
                <w:b/>
                <w:bCs/>
                <w:sz w:val="20"/>
                <w:szCs w:val="20"/>
              </w:rPr>
            </w:pPr>
          </w:p>
          <w:p w14:paraId="7E04911A" w14:textId="0ABEE428" w:rsidR="0013095B" w:rsidRPr="0013095B" w:rsidRDefault="0013095B" w:rsidP="004465C2">
            <w:pPr>
              <w:rPr>
                <w:sz w:val="20"/>
                <w:szCs w:val="20"/>
              </w:rPr>
            </w:pPr>
          </w:p>
        </w:tc>
      </w:tr>
      <w:tr w:rsidR="004465C2" w:rsidRPr="00EF4667" w14:paraId="55D4CA96" w14:textId="77777777" w:rsidTr="00E73C49">
        <w:trPr>
          <w:jc w:val="center"/>
        </w:trPr>
        <w:tc>
          <w:tcPr>
            <w:tcW w:w="704" w:type="dxa"/>
          </w:tcPr>
          <w:p w14:paraId="050230E0"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019A976" w14:textId="2C091848" w:rsidR="004465C2" w:rsidRPr="00081789" w:rsidRDefault="004465C2" w:rsidP="004465C2">
            <w:pPr>
              <w:rPr>
                <w:sz w:val="20"/>
                <w:szCs w:val="20"/>
              </w:rPr>
            </w:pPr>
            <w:r w:rsidRPr="00131661">
              <w:rPr>
                <w:sz w:val="20"/>
                <w:szCs w:val="20"/>
              </w:rPr>
              <w:t>Prezydium Komisji Krajowej NSZZ „Solidarność”</w:t>
            </w:r>
          </w:p>
        </w:tc>
        <w:tc>
          <w:tcPr>
            <w:tcW w:w="1559" w:type="dxa"/>
          </w:tcPr>
          <w:p w14:paraId="3386F487" w14:textId="5E785284" w:rsidR="004465C2" w:rsidRDefault="004465C2" w:rsidP="004465C2">
            <w:pPr>
              <w:rPr>
                <w:spacing w:val="6"/>
                <w:sz w:val="20"/>
                <w:szCs w:val="20"/>
              </w:rPr>
            </w:pPr>
            <w:r>
              <w:rPr>
                <w:spacing w:val="6"/>
                <w:sz w:val="20"/>
                <w:szCs w:val="20"/>
              </w:rPr>
              <w:t>Uwaga ogólna</w:t>
            </w:r>
          </w:p>
        </w:tc>
        <w:tc>
          <w:tcPr>
            <w:tcW w:w="5812" w:type="dxa"/>
          </w:tcPr>
          <w:p w14:paraId="51DEE911" w14:textId="7E4020F9" w:rsidR="004465C2" w:rsidRPr="00131661" w:rsidRDefault="004465C2" w:rsidP="004465C2">
            <w:pPr>
              <w:rPr>
                <w:spacing w:val="6"/>
                <w:sz w:val="20"/>
                <w:szCs w:val="20"/>
              </w:rPr>
            </w:pPr>
            <w:r w:rsidRPr="00131661">
              <w:rPr>
                <w:spacing w:val="6"/>
                <w:sz w:val="20"/>
                <w:szCs w:val="20"/>
              </w:rPr>
              <w:t xml:space="preserve">Celem projektowanych zmian ma być m.in. poszerzenie zakresu podmiotowego ustawy o podmioty niepubliczne. Zmiana ta ma na celu umożliwienie dodania przepisu o zastosowaniu tzw. fikcji doręczenia w przypadku doręczenia korespondencji przez podmiot niepubliczny do innego podmiotu niepublicznego z wykorzystaniem kwalifikowanej usługi rejestrowanego doręczenia elektronicznego. W konsekwencji, w przypadku korespondencji między podmiotami niepublicznymi, po upływie 14 dni od jej wpłynięcia na adres elektroniczny – pismo uważa się za doręczone, mimo braku potwierdzenia odbioru. </w:t>
            </w:r>
          </w:p>
          <w:p w14:paraId="6FA01953" w14:textId="4CF2CD62" w:rsidR="004465C2" w:rsidRPr="00131661" w:rsidRDefault="004465C2" w:rsidP="004465C2">
            <w:pPr>
              <w:rPr>
                <w:spacing w:val="6"/>
                <w:sz w:val="20"/>
                <w:szCs w:val="20"/>
              </w:rPr>
            </w:pPr>
            <w:r w:rsidRPr="00131661">
              <w:rPr>
                <w:spacing w:val="6"/>
                <w:sz w:val="20"/>
                <w:szCs w:val="20"/>
              </w:rPr>
              <w:t xml:space="preserve">Zgodnie z art. 2 pkt 6 ustawy z dnia 18 listopada 2020 r. o doręczeniach elektronicznych </w:t>
            </w:r>
            <w:r w:rsidRPr="00131661">
              <w:rPr>
                <w:spacing w:val="6"/>
                <w:sz w:val="20"/>
                <w:szCs w:val="20"/>
              </w:rPr>
              <w:br/>
              <w:t xml:space="preserve">(t.j. Dz. U. z 2026 r. poz. 3), dalej: ustawy o doręczeniach elektronicznych, podmiotem niepublicznym jest osoba fizyczna i podmiot inny niż podmiot, o którym mowa w pkt 6, tj. inna niż podmiot publiczny. Zgodnie z przytoczoną definicją podmiotów niepublicznych, do tej kategorii zaliczają się związki zawodowe. Tym samym związki zawodowe mają możliwość złożenia wniosku o utworzenie dla podmiotu niepublicznego adresu do doręczeń elektronicznych (e-doręczenia). </w:t>
            </w:r>
          </w:p>
          <w:p w14:paraId="60C1D684" w14:textId="77777777" w:rsidR="004465C2" w:rsidRPr="00131661" w:rsidRDefault="004465C2" w:rsidP="004465C2">
            <w:pPr>
              <w:rPr>
                <w:spacing w:val="6"/>
                <w:sz w:val="20"/>
                <w:szCs w:val="20"/>
              </w:rPr>
            </w:pPr>
            <w:r w:rsidRPr="00131661">
              <w:rPr>
                <w:spacing w:val="6"/>
                <w:sz w:val="20"/>
                <w:szCs w:val="20"/>
              </w:rPr>
              <w:t xml:space="preserve">Ustawa z dnia 23 maja 1991 r. o związkach zawodowych (t.j. Dz. U. z 2025 r. poz. 440 z późn. zm.) pozwala związkom zawodowym na dowolne określenie swojej struktury organizacyjnej w statucie lub w uchwałach (art. 9). Związek zawodowy może więc, w ramach swojej struktury organizacyjnej, posiadać jednostki organizacyjne, którym przysługuje osobowość prawna (art.15). Nie ma obowiązku rejestrowania tych jednostek organizacyjnych związku w KRS. Tak też jest w przypadku NSZZ „Solidarność”. W ramach wykonywania działalności związkowej, jednostki organizacyjne </w:t>
            </w:r>
            <w:r w:rsidRPr="00131661">
              <w:rPr>
                <w:spacing w:val="6"/>
                <w:sz w:val="20"/>
                <w:szCs w:val="20"/>
              </w:rPr>
              <w:lastRenderedPageBreak/>
              <w:t>związku zawodowego prowadzą</w:t>
            </w:r>
            <w:r>
              <w:rPr>
                <w:spacing w:val="6"/>
                <w:sz w:val="20"/>
                <w:szCs w:val="20"/>
              </w:rPr>
              <w:t xml:space="preserve"> </w:t>
            </w:r>
            <w:r w:rsidRPr="00131661">
              <w:rPr>
                <w:spacing w:val="6"/>
                <w:sz w:val="20"/>
                <w:szCs w:val="20"/>
              </w:rPr>
              <w:t xml:space="preserve">korespondencję zarówno z podmiotami publicznymi (np. urząd skarbowy) jak i z podmiotami niepublicznymi. </w:t>
            </w:r>
          </w:p>
          <w:p w14:paraId="074F717B" w14:textId="7CD5A6E6" w:rsidR="004465C2" w:rsidRPr="00131661" w:rsidRDefault="004465C2" w:rsidP="004465C2">
            <w:pPr>
              <w:rPr>
                <w:spacing w:val="6"/>
                <w:sz w:val="20"/>
                <w:szCs w:val="20"/>
              </w:rPr>
            </w:pPr>
            <w:r w:rsidRPr="00131661">
              <w:rPr>
                <w:spacing w:val="6"/>
                <w:sz w:val="20"/>
                <w:szCs w:val="20"/>
              </w:rPr>
              <w:t>Zgodnie z definicją podmiotu niepublicznego, jednostki organizacyjne związku zawodowego, którym przysługuje osobowość prawna - nie będąc podmiotem publicznym - zalicza się do podmiotów niepublicznych. Tym samym jednostki organizacyjne związku zawodowego powinny być uprawnione do złożenia wniosku o utworzenie adresu i skrzynki do doręczeń elektronicznych i dla tych jednostek Minister do spraw cyfryzacji powinien utworzyć adres do doręczeń elektronicznych (e-doręczenia).</w:t>
            </w:r>
          </w:p>
          <w:p w14:paraId="0DC138E7" w14:textId="77777777" w:rsidR="004465C2" w:rsidRPr="00131661" w:rsidRDefault="004465C2" w:rsidP="004465C2">
            <w:pPr>
              <w:rPr>
                <w:spacing w:val="6"/>
                <w:sz w:val="20"/>
                <w:szCs w:val="20"/>
              </w:rPr>
            </w:pPr>
            <w:r w:rsidRPr="00131661">
              <w:rPr>
                <w:spacing w:val="6"/>
                <w:sz w:val="20"/>
                <w:szCs w:val="20"/>
              </w:rPr>
              <w:t xml:space="preserve">W praktyce jednak tak nie jest. </w:t>
            </w:r>
          </w:p>
          <w:p w14:paraId="48B0B8C1" w14:textId="2A0C44F2" w:rsidR="004465C2" w:rsidRPr="00131661" w:rsidRDefault="004465C2" w:rsidP="004465C2">
            <w:pPr>
              <w:rPr>
                <w:spacing w:val="6"/>
                <w:sz w:val="20"/>
                <w:szCs w:val="20"/>
              </w:rPr>
            </w:pPr>
            <w:r w:rsidRPr="00131661">
              <w:rPr>
                <w:spacing w:val="6"/>
                <w:sz w:val="20"/>
                <w:szCs w:val="20"/>
              </w:rPr>
              <w:t xml:space="preserve">W </w:t>
            </w:r>
            <w:r w:rsidRPr="00131661">
              <w:rPr>
                <w:i/>
                <w:iCs/>
                <w:spacing w:val="6"/>
                <w:sz w:val="20"/>
                <w:szCs w:val="20"/>
              </w:rPr>
              <w:t>Instrukcji dla podmiotu niepublicznego niebędącego osobą fizyczną</w:t>
            </w:r>
            <w:r w:rsidRPr="00131661">
              <w:rPr>
                <w:spacing w:val="6"/>
                <w:sz w:val="20"/>
                <w:szCs w:val="20"/>
              </w:rPr>
              <w:t xml:space="preserve">. </w:t>
            </w:r>
            <w:r w:rsidRPr="00131661">
              <w:rPr>
                <w:i/>
                <w:iCs/>
                <w:spacing w:val="6"/>
                <w:sz w:val="20"/>
                <w:szCs w:val="20"/>
              </w:rPr>
              <w:t>Wnioskowanie o utworzenie adresu i skrzynki do doręczeń elektronicznych</w:t>
            </w:r>
            <w:r w:rsidRPr="00131661">
              <w:rPr>
                <w:iCs/>
                <w:spacing w:val="6"/>
                <w:sz w:val="20"/>
                <w:szCs w:val="20"/>
              </w:rPr>
              <w:t>, zawartej na stronie internetowej</w:t>
            </w:r>
            <w:r w:rsidRPr="00131661">
              <w:rPr>
                <w:i/>
                <w:iCs/>
                <w:spacing w:val="6"/>
                <w:sz w:val="20"/>
                <w:szCs w:val="20"/>
              </w:rPr>
              <w:t xml:space="preserve"> </w:t>
            </w:r>
            <w:r w:rsidRPr="00131661">
              <w:rPr>
                <w:spacing w:val="6"/>
                <w:sz w:val="20"/>
                <w:szCs w:val="20"/>
                <w:u w:val="single"/>
              </w:rPr>
              <w:t>Uzyskaj adres do e-Doręczeń u publicznego dostawcy usługi - Gov.pl - Portal Gov.pl</w:t>
            </w:r>
            <w:r w:rsidRPr="00131661">
              <w:rPr>
                <w:spacing w:val="6"/>
                <w:sz w:val="20"/>
                <w:szCs w:val="20"/>
              </w:rPr>
              <w:t xml:space="preserve">,  na stronie 5 zawarty </w:t>
            </w:r>
            <w:r w:rsidRPr="00131661">
              <w:rPr>
                <w:spacing w:val="6"/>
                <w:sz w:val="20"/>
                <w:szCs w:val="20"/>
              </w:rPr>
              <w:br/>
              <w:t xml:space="preserve">jest wykaz podmiotów niepublicznych dla których można złożyć wniosek o adres do doręczeń elektronicznych. Dotyczy to następujących form prawnych: • fundacja • fundacja rodzinna </w:t>
            </w:r>
            <w:r w:rsidRPr="00131661">
              <w:rPr>
                <w:spacing w:val="6"/>
                <w:sz w:val="20"/>
                <w:szCs w:val="20"/>
              </w:rPr>
              <w:br/>
              <w:t xml:space="preserve">• fundusz • inna osoba prawna • izba gospodarcza • izba rzemieślnicza • kolumna transportu sanitarnego • kościół • kółko rolnicze • niepubliczne szkoły, zespoły szkół i placówki oświatowe • organizacja pożytku publicznego • organizacja pracodawców • partia polityczna • podmiot zagraniczny • przedstawicielstwo zagraniczne • przedszkole niepubliczne • stowarzyszenie rejestrowe • stowarzyszenie nierejestrowe • uczelnia wyższa • wspólnota mieszkaniowa </w:t>
            </w:r>
            <w:r w:rsidRPr="00131661">
              <w:rPr>
                <w:spacing w:val="6"/>
                <w:sz w:val="20"/>
                <w:szCs w:val="20"/>
              </w:rPr>
              <w:br/>
              <w:t>• związek pracodawców • związek zawodowy • związek, zrzeszenie lub jego reprezentacja.</w:t>
            </w:r>
          </w:p>
          <w:p w14:paraId="09642FF5" w14:textId="77777777" w:rsidR="004465C2" w:rsidRPr="00131661" w:rsidRDefault="004465C2" w:rsidP="004465C2">
            <w:pPr>
              <w:rPr>
                <w:spacing w:val="6"/>
                <w:sz w:val="20"/>
                <w:szCs w:val="20"/>
              </w:rPr>
            </w:pPr>
            <w:r w:rsidRPr="00131661">
              <w:rPr>
                <w:spacing w:val="6"/>
                <w:sz w:val="20"/>
                <w:szCs w:val="20"/>
              </w:rPr>
              <w:t xml:space="preserve">O ile w wykazie form prawnych, dla których można złożyć wniosek o utworzenie adresu </w:t>
            </w:r>
            <w:r w:rsidRPr="00131661">
              <w:rPr>
                <w:spacing w:val="6"/>
                <w:sz w:val="20"/>
                <w:szCs w:val="20"/>
              </w:rPr>
              <w:br/>
              <w:t xml:space="preserve">i skrzynki do doręczeń elektronicznych są wymienione związki zawodowe, to brak jest tam wskazania jednostek organizacyjnych związków zawodowych. Jednostki organizacyjne związku zawodowego mają nadany własny REGON, ale KRS jest jeden dla całego związku zawodowego, gdyż jednostek organizacyjnych związku zawodowego nie rejestruje się w KRS. </w:t>
            </w:r>
          </w:p>
          <w:p w14:paraId="63906E0B" w14:textId="77777777" w:rsidR="004465C2" w:rsidRPr="00131661" w:rsidRDefault="004465C2" w:rsidP="004465C2">
            <w:pPr>
              <w:rPr>
                <w:spacing w:val="6"/>
                <w:sz w:val="20"/>
                <w:szCs w:val="20"/>
              </w:rPr>
            </w:pPr>
            <w:r w:rsidRPr="00131661">
              <w:rPr>
                <w:spacing w:val="6"/>
                <w:sz w:val="20"/>
                <w:szCs w:val="20"/>
              </w:rPr>
              <w:lastRenderedPageBreak/>
              <w:t xml:space="preserve">W konsekwencji, obecnie brak jest praktycznej możliwości złożenia wniosku o utworzenie dla jednostek organizacyjnych związku zawodowego adresu do doręczeń elektronicznych. Problemu tego nie rozwiązuje również opiniowany projekt, mimo, iż Komisja Krajowa NSZZ „Solidarność” na początku lutego br. sygnalizowała Ministerstwu Cyfryzacji wskazane powyżej problemy. </w:t>
            </w:r>
          </w:p>
          <w:p w14:paraId="36DA83FF" w14:textId="77777777" w:rsidR="004465C2" w:rsidRPr="00131661" w:rsidRDefault="004465C2" w:rsidP="004465C2">
            <w:pPr>
              <w:rPr>
                <w:spacing w:val="6"/>
                <w:sz w:val="20"/>
                <w:szCs w:val="20"/>
              </w:rPr>
            </w:pPr>
            <w:r w:rsidRPr="00131661">
              <w:rPr>
                <w:spacing w:val="6"/>
                <w:sz w:val="20"/>
                <w:szCs w:val="20"/>
              </w:rPr>
              <w:t xml:space="preserve">Brak możliwości utworzenia dla jednostek organizacyjnych związku zawodowego adresu do doręczeń elektronicznych stanowi znaczny mankament samego systemu e-doręczeń jak i opiniowanego projektu, w szczególności w kontekście propozycji rozszerzenia zakresu podmiotowego ustawy o doręczeniach publicznych. </w:t>
            </w:r>
          </w:p>
          <w:p w14:paraId="5B5F9EA8" w14:textId="209EB261" w:rsidR="004465C2" w:rsidRPr="00F52BC3" w:rsidRDefault="004465C2" w:rsidP="004465C2">
            <w:pPr>
              <w:rPr>
                <w:spacing w:val="6"/>
                <w:sz w:val="20"/>
                <w:szCs w:val="20"/>
              </w:rPr>
            </w:pPr>
            <w:r w:rsidRPr="00131661">
              <w:rPr>
                <w:spacing w:val="6"/>
                <w:sz w:val="20"/>
                <w:szCs w:val="20"/>
              </w:rPr>
              <w:t>Prezydium Komisji Krajowej NSZZ „Solidarność” wnosi o uzupełnienie projektu lub o wprowadzenie rozwiązań technicznych, pozwalających na wnioskowanie o utworzenie adresu i skrzynki do doręczeń elektronicznych również przez jednostki organizacyjne związku zawodowego.</w:t>
            </w:r>
          </w:p>
        </w:tc>
        <w:tc>
          <w:tcPr>
            <w:tcW w:w="5103" w:type="dxa"/>
          </w:tcPr>
          <w:p w14:paraId="3D2E6588" w14:textId="77777777" w:rsidR="005648C9" w:rsidRPr="0013095B" w:rsidRDefault="005648C9" w:rsidP="004465C2">
            <w:pPr>
              <w:rPr>
                <w:b/>
                <w:bCs/>
                <w:spacing w:val="6"/>
                <w:sz w:val="20"/>
                <w:szCs w:val="20"/>
              </w:rPr>
            </w:pPr>
            <w:r w:rsidRPr="0013095B">
              <w:rPr>
                <w:b/>
                <w:bCs/>
                <w:spacing w:val="6"/>
                <w:sz w:val="20"/>
                <w:szCs w:val="20"/>
              </w:rPr>
              <w:lastRenderedPageBreak/>
              <w:t>Uwaga wyjaśniona</w:t>
            </w:r>
          </w:p>
          <w:p w14:paraId="082E527A" w14:textId="77777777" w:rsidR="005648C9" w:rsidRDefault="005648C9" w:rsidP="004465C2">
            <w:pPr>
              <w:rPr>
                <w:spacing w:val="6"/>
                <w:sz w:val="20"/>
                <w:szCs w:val="20"/>
              </w:rPr>
            </w:pPr>
          </w:p>
          <w:p w14:paraId="57C407E3" w14:textId="77777777" w:rsidR="004465C2" w:rsidRDefault="005648C9" w:rsidP="004465C2">
            <w:pPr>
              <w:rPr>
                <w:spacing w:val="6"/>
                <w:sz w:val="20"/>
                <w:szCs w:val="20"/>
              </w:rPr>
            </w:pPr>
            <w:r>
              <w:rPr>
                <w:spacing w:val="6"/>
                <w:sz w:val="20"/>
                <w:szCs w:val="20"/>
              </w:rPr>
              <w:t xml:space="preserve">Zmiany w zakresie KPP zostaną uwzględnione w </w:t>
            </w:r>
            <w:r w:rsidRPr="00BA71DA">
              <w:rPr>
                <w:spacing w:val="6"/>
                <w:sz w:val="20"/>
                <w:szCs w:val="20"/>
              </w:rPr>
              <w:t>projek</w:t>
            </w:r>
            <w:r>
              <w:rPr>
                <w:spacing w:val="6"/>
                <w:sz w:val="20"/>
                <w:szCs w:val="20"/>
              </w:rPr>
              <w:t>cie</w:t>
            </w:r>
            <w:r w:rsidRPr="00BA71DA">
              <w:rPr>
                <w:spacing w:val="6"/>
                <w:sz w:val="20"/>
                <w:szCs w:val="20"/>
              </w:rPr>
              <w:t xml:space="preserve"> ustawy o zmianie ustawy o usługach zaufania oraz identyfikacji elektronicznej oraz niektórych innych ustaw (UC 122)</w:t>
            </w:r>
            <w:r>
              <w:rPr>
                <w:spacing w:val="6"/>
                <w:sz w:val="20"/>
                <w:szCs w:val="20"/>
              </w:rPr>
              <w:t>.</w:t>
            </w:r>
          </w:p>
          <w:p w14:paraId="4D554DEB" w14:textId="77777777" w:rsidR="005648C9" w:rsidRDefault="005648C9" w:rsidP="004465C2">
            <w:pPr>
              <w:rPr>
                <w:spacing w:val="6"/>
                <w:sz w:val="20"/>
                <w:szCs w:val="20"/>
              </w:rPr>
            </w:pPr>
          </w:p>
          <w:p w14:paraId="7E567509" w14:textId="32ADC449" w:rsidR="005648C9" w:rsidRPr="00EF4667" w:rsidRDefault="005648C9" w:rsidP="004465C2">
            <w:pPr>
              <w:rPr>
                <w:sz w:val="20"/>
                <w:szCs w:val="20"/>
              </w:rPr>
            </w:pPr>
            <w:r>
              <w:rPr>
                <w:spacing w:val="6"/>
                <w:sz w:val="20"/>
                <w:szCs w:val="20"/>
              </w:rPr>
              <w:t xml:space="preserve">Zrezygnowano z wprowadzenia podmiotów niepublicznych realizujących zadania publiczne. </w:t>
            </w:r>
          </w:p>
        </w:tc>
      </w:tr>
      <w:tr w:rsidR="004465C2" w:rsidRPr="00EF4667" w14:paraId="19AA11D2" w14:textId="77777777" w:rsidTr="00E73C49">
        <w:trPr>
          <w:jc w:val="center"/>
        </w:trPr>
        <w:tc>
          <w:tcPr>
            <w:tcW w:w="704" w:type="dxa"/>
          </w:tcPr>
          <w:p w14:paraId="7E64EC8E"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00D3FD0D" w14:textId="290F4B59" w:rsidR="004465C2" w:rsidRPr="00131661" w:rsidRDefault="004465C2" w:rsidP="004465C2">
            <w:pPr>
              <w:rPr>
                <w:sz w:val="20"/>
                <w:szCs w:val="20"/>
              </w:rPr>
            </w:pPr>
            <w:r w:rsidRPr="00131661">
              <w:rPr>
                <w:sz w:val="20"/>
                <w:szCs w:val="20"/>
              </w:rPr>
              <w:t>Fundacja Frank Bold</w:t>
            </w:r>
          </w:p>
        </w:tc>
        <w:tc>
          <w:tcPr>
            <w:tcW w:w="1559" w:type="dxa"/>
          </w:tcPr>
          <w:p w14:paraId="5F9F79C4" w14:textId="3E321AF4" w:rsidR="004465C2" w:rsidRDefault="004465C2" w:rsidP="004465C2">
            <w:pPr>
              <w:rPr>
                <w:spacing w:val="6"/>
                <w:sz w:val="20"/>
                <w:szCs w:val="20"/>
              </w:rPr>
            </w:pPr>
            <w:r>
              <w:rPr>
                <w:spacing w:val="6"/>
                <w:sz w:val="20"/>
                <w:szCs w:val="20"/>
              </w:rPr>
              <w:t>Uwaga ogólna</w:t>
            </w:r>
          </w:p>
        </w:tc>
        <w:tc>
          <w:tcPr>
            <w:tcW w:w="5812" w:type="dxa"/>
          </w:tcPr>
          <w:p w14:paraId="08A57310" w14:textId="77777777" w:rsidR="004465C2" w:rsidRPr="00131661" w:rsidRDefault="004465C2" w:rsidP="004465C2">
            <w:pPr>
              <w:rPr>
                <w:spacing w:val="6"/>
                <w:sz w:val="20"/>
                <w:szCs w:val="20"/>
              </w:rPr>
            </w:pPr>
            <w:r w:rsidRPr="00131661">
              <w:rPr>
                <w:spacing w:val="6"/>
                <w:sz w:val="20"/>
                <w:szCs w:val="20"/>
              </w:rPr>
              <w:t xml:space="preserve">Stosowanie e-Doręczeń nie zapewnia wystarczająco gwarancji procesowych dla obywateli wynikających z ustaw zakreślających określone terminy procesowe na dokonanie określonych czynności – np. wnoszenia środków prawnych od rozstrzygnięć organów administracji. </w:t>
            </w:r>
          </w:p>
          <w:p w14:paraId="4E3BDDD1" w14:textId="77777777" w:rsidR="004465C2" w:rsidRPr="00131661" w:rsidRDefault="004465C2" w:rsidP="004465C2">
            <w:pPr>
              <w:rPr>
                <w:spacing w:val="6"/>
                <w:sz w:val="20"/>
                <w:szCs w:val="20"/>
              </w:rPr>
            </w:pPr>
          </w:p>
          <w:p w14:paraId="69B96CD2" w14:textId="77777777" w:rsidR="004465C2" w:rsidRPr="00131661" w:rsidRDefault="004465C2" w:rsidP="004465C2">
            <w:pPr>
              <w:rPr>
                <w:spacing w:val="6"/>
                <w:sz w:val="20"/>
                <w:szCs w:val="20"/>
              </w:rPr>
            </w:pPr>
            <w:r w:rsidRPr="00023F96">
              <w:rPr>
                <w:spacing w:val="6"/>
                <w:sz w:val="20"/>
                <w:szCs w:val="20"/>
              </w:rPr>
              <w:t>Brakuje przepisu, który gwarantowałby, że wysłanie przesyłki za pośrednictwem e-Doręczeń w terminie, niezależnie od tego kiedy zostaną wystawione przez dostawcę usługi e-Doręczenia odpowiednie dowody, a w szczególności, kiedy zostanie wystawiona akceptacja nadania, skutkuje uznaniem terminu za zachowany.</w:t>
            </w:r>
          </w:p>
          <w:p w14:paraId="0990A296" w14:textId="77777777" w:rsidR="004465C2" w:rsidRPr="00131661" w:rsidRDefault="004465C2" w:rsidP="004465C2">
            <w:pPr>
              <w:rPr>
                <w:spacing w:val="6"/>
                <w:sz w:val="20"/>
                <w:szCs w:val="20"/>
              </w:rPr>
            </w:pPr>
          </w:p>
          <w:p w14:paraId="0CBA165C" w14:textId="77777777" w:rsidR="004465C2" w:rsidRPr="00131661" w:rsidRDefault="004465C2" w:rsidP="004465C2">
            <w:pPr>
              <w:rPr>
                <w:spacing w:val="6"/>
                <w:sz w:val="20"/>
                <w:szCs w:val="20"/>
              </w:rPr>
            </w:pPr>
            <w:r w:rsidRPr="00131661">
              <w:rPr>
                <w:spacing w:val="6"/>
                <w:sz w:val="20"/>
                <w:szCs w:val="20"/>
              </w:rPr>
              <w:t xml:space="preserve">Wobec braku takiego przepisu, wysyłka pisma przez obywatela w ostatnim dniu terminu, po południu lub przed upływem dnia wskutek braku odpowiedniej normy prawnej nie daje mu gwarancji zachowania terminu. Obecnie norma KPA wskazuje, że termin uważa się za zachowany,  jeżeli przed jego upływem pismo zostało wysłane na adres do doręczeń elektronicznych, o którym mowa w art. 2 pkt 1 ustawy z dnia 18 listopada 2020 r. o doręczeniach elektronicznych, do organu podatkowego, a nadawca otrzymał dowód otrzymania, o którym mowa w art. 41 </w:t>
            </w:r>
            <w:r w:rsidRPr="00131661">
              <w:rPr>
                <w:spacing w:val="6"/>
                <w:sz w:val="20"/>
                <w:szCs w:val="20"/>
              </w:rPr>
              <w:lastRenderedPageBreak/>
              <w:t>tej ustawy. Oznacza to, że gwarancję procesową obywatela zapewniają dwa wydarzenia łącznie z których tylko na jeden – tzn. nadanie pisma ma wpływ. Na drugie wydarzenie – otrzymanie dowodu otrzymania nadawca nie ma wpływu, a prawo pomija zapewnienie aby ten dowód był wystawiony niezwłocznie po nadaniu korespondencji.</w:t>
            </w:r>
          </w:p>
          <w:p w14:paraId="59F86DEF" w14:textId="77777777" w:rsidR="004465C2" w:rsidRPr="00131661" w:rsidRDefault="004465C2" w:rsidP="004465C2">
            <w:pPr>
              <w:rPr>
                <w:spacing w:val="6"/>
                <w:sz w:val="20"/>
                <w:szCs w:val="20"/>
              </w:rPr>
            </w:pPr>
          </w:p>
          <w:p w14:paraId="2A9E519A" w14:textId="77777777" w:rsidR="004465C2" w:rsidRPr="00131661" w:rsidRDefault="004465C2" w:rsidP="004465C2">
            <w:pPr>
              <w:rPr>
                <w:spacing w:val="6"/>
                <w:sz w:val="20"/>
                <w:szCs w:val="20"/>
              </w:rPr>
            </w:pPr>
            <w:r w:rsidRPr="00131661">
              <w:rPr>
                <w:spacing w:val="6"/>
                <w:sz w:val="20"/>
                <w:szCs w:val="20"/>
              </w:rPr>
              <w:t xml:space="preserve">Akceptacja nadania korespondencji, choć jest jednym ze zdarzeń zachodzących w ramach procesu doręczania, nie powinna stanowić podstawy dla określania terminu. </w:t>
            </w:r>
          </w:p>
          <w:p w14:paraId="16AD4A61" w14:textId="77777777" w:rsidR="004465C2" w:rsidRPr="00131661" w:rsidRDefault="004465C2" w:rsidP="004465C2">
            <w:pPr>
              <w:rPr>
                <w:spacing w:val="6"/>
                <w:sz w:val="20"/>
                <w:szCs w:val="20"/>
              </w:rPr>
            </w:pPr>
          </w:p>
          <w:p w14:paraId="1B272590" w14:textId="77777777" w:rsidR="004465C2" w:rsidRPr="00131661" w:rsidRDefault="004465C2" w:rsidP="004465C2">
            <w:pPr>
              <w:rPr>
                <w:spacing w:val="6"/>
                <w:sz w:val="20"/>
                <w:szCs w:val="20"/>
              </w:rPr>
            </w:pPr>
            <w:r w:rsidRPr="00131661">
              <w:rPr>
                <w:spacing w:val="6"/>
                <w:sz w:val="20"/>
                <w:szCs w:val="20"/>
              </w:rPr>
              <w:t>Co więcej – trudno, na podstawie wszystkich przepisów wdrażających e-Doręczenia uznać, kiedy wprowadzenie pisma i jego wysłanie w systemie zapewni zachowanie terminu. Ustawodawca nie wskazał</w:t>
            </w:r>
            <w:r>
              <w:rPr>
                <w:spacing w:val="6"/>
                <w:sz w:val="20"/>
                <w:szCs w:val="20"/>
              </w:rPr>
              <w:t xml:space="preserve"> </w:t>
            </w:r>
            <w:r w:rsidRPr="00131661">
              <w:rPr>
                <w:spacing w:val="6"/>
                <w:sz w:val="20"/>
                <w:szCs w:val="20"/>
              </w:rPr>
              <w:t>terminu, w którym operator systemu e-doręczeń musi wystawić potwierdzenie wykonania usługi. Należy zwrócić uwagę, że wobec normy obligującej operatora do wystawienia potwierdzenia w tym samym momencie co wysyłka, regulamin świadczenia usługi PURDE stanowi, że czas doręczenia przesyłki PURDE wynosi do 24 godzin.  Oznacza to, że obywatel, aby złożyć pismo w terminie musi je wysłać wcześniej niż ostatniego dnia, co oznacza w istocie – faktyczne skrócenie tego terminu.</w:t>
            </w:r>
          </w:p>
          <w:p w14:paraId="47D8BA36" w14:textId="77777777" w:rsidR="004465C2" w:rsidRPr="00131661" w:rsidRDefault="004465C2" w:rsidP="004465C2">
            <w:pPr>
              <w:rPr>
                <w:spacing w:val="6"/>
                <w:sz w:val="20"/>
                <w:szCs w:val="20"/>
              </w:rPr>
            </w:pPr>
          </w:p>
          <w:p w14:paraId="606C8C99" w14:textId="77777777" w:rsidR="004465C2" w:rsidRPr="00131661" w:rsidRDefault="004465C2" w:rsidP="004465C2">
            <w:pPr>
              <w:rPr>
                <w:spacing w:val="6"/>
                <w:sz w:val="20"/>
                <w:szCs w:val="20"/>
              </w:rPr>
            </w:pPr>
            <w:r w:rsidRPr="00131661">
              <w:rPr>
                <w:spacing w:val="6"/>
                <w:sz w:val="20"/>
                <w:szCs w:val="20"/>
              </w:rPr>
              <w:t xml:space="preserve">W praktyce pismo wysłane przez system od razu otrzymuje status wskazujący na oczekiwanie na weryfikację. Sytuacja taka może trwać kilkadziesiąt minut a nawet kilka godzin. Zdarzają się przypadki, że uznanie przesyłki za doręczoną następuje dopiero kolejnego dnia kalendarzowego. Co ciekawe – operator usługi wskazuje wówczas na doręczenie przesyłki w innym momencie, niż ten w którym użytkownik otrzymuje informację, że przesyłka jest doręczona. Wygląda to tak, jakby dowody były wystawiane z opóźnieniem dla wcześniejszych zdarzeń. Tymczasem proces powinien być zautomatyzowany a dowód wysyłki wystawiany natychmiast po wysłaniu pisma, gwarantujący obywatelowi zachowanie terminu, pewność zarówno jego sytuacji procesowej jak i – skuteczności dokonania doręczenia. </w:t>
            </w:r>
          </w:p>
          <w:p w14:paraId="3F5AA166" w14:textId="77777777" w:rsidR="004465C2" w:rsidRPr="00131661" w:rsidRDefault="004465C2" w:rsidP="004465C2">
            <w:pPr>
              <w:rPr>
                <w:spacing w:val="6"/>
                <w:sz w:val="20"/>
                <w:szCs w:val="20"/>
              </w:rPr>
            </w:pPr>
          </w:p>
          <w:p w14:paraId="12EE9B67" w14:textId="77777777" w:rsidR="004465C2" w:rsidRPr="00131661" w:rsidRDefault="004465C2" w:rsidP="004465C2">
            <w:pPr>
              <w:rPr>
                <w:spacing w:val="6"/>
                <w:sz w:val="20"/>
                <w:szCs w:val="20"/>
              </w:rPr>
            </w:pPr>
            <w:r w:rsidRPr="00131661">
              <w:rPr>
                <w:spacing w:val="6"/>
                <w:sz w:val="20"/>
                <w:szCs w:val="20"/>
              </w:rPr>
              <w:lastRenderedPageBreak/>
              <w:t>Brakuje także przepisów zobowiązujących operatora systemu do dokonywania prac serwisowych wtedy, kiedy usługa jest najrzadziej wykorzystywana – na przykład po północy, nad ranem. Analiza dotychczasowej praktyki wskazuje, że prace serwisowe toczą się popołudniami. Oznacza to, że obywatel chcąc wysłać pismo w ostatnim dniu terminu może nie być w stanie tego zrobić z powodu braku technicznych możliwości systemu. Informacje o przerwach serwisowych powinny być także zamieszczane jako komunikaty w skrzynkach obywateli lub na stronie logowania do systemu, aby ułatwić zapoznawanie się z nimi.</w:t>
            </w:r>
          </w:p>
          <w:p w14:paraId="66CC6D9F" w14:textId="77777777" w:rsidR="004465C2" w:rsidRPr="00131661" w:rsidRDefault="004465C2" w:rsidP="004465C2">
            <w:pPr>
              <w:rPr>
                <w:spacing w:val="6"/>
                <w:sz w:val="20"/>
                <w:szCs w:val="20"/>
              </w:rPr>
            </w:pPr>
          </w:p>
          <w:p w14:paraId="4B96573C" w14:textId="77777777" w:rsidR="004465C2" w:rsidRPr="00131661" w:rsidRDefault="004465C2" w:rsidP="004465C2">
            <w:pPr>
              <w:rPr>
                <w:spacing w:val="6"/>
                <w:sz w:val="20"/>
                <w:szCs w:val="20"/>
              </w:rPr>
            </w:pPr>
            <w:r w:rsidRPr="00131661">
              <w:rPr>
                <w:spacing w:val="6"/>
                <w:sz w:val="20"/>
                <w:szCs w:val="20"/>
              </w:rPr>
              <w:t xml:space="preserve">Brak przepisu w istocie powoduje, że pewniejsze niż e-Doręczenia jest nadanie przesyłki w placówce pocztowej, bo tam potwierdzenie nadania wystawiane jest natychmiast po odebraniu przesyłki. </w:t>
            </w:r>
          </w:p>
          <w:p w14:paraId="619D76E8" w14:textId="77777777" w:rsidR="004465C2" w:rsidRPr="00131661" w:rsidRDefault="004465C2" w:rsidP="004465C2">
            <w:pPr>
              <w:rPr>
                <w:spacing w:val="6"/>
                <w:sz w:val="20"/>
                <w:szCs w:val="20"/>
              </w:rPr>
            </w:pPr>
          </w:p>
          <w:p w14:paraId="6858D5A4" w14:textId="10E91156" w:rsidR="004465C2" w:rsidRPr="00131661" w:rsidRDefault="004465C2" w:rsidP="004465C2">
            <w:pPr>
              <w:rPr>
                <w:spacing w:val="6"/>
                <w:sz w:val="20"/>
                <w:szCs w:val="20"/>
              </w:rPr>
            </w:pPr>
            <w:r w:rsidRPr="00131661">
              <w:rPr>
                <w:spacing w:val="6"/>
                <w:sz w:val="20"/>
                <w:szCs w:val="20"/>
              </w:rPr>
              <w:t>Problem został dostrzeżony przez Ministra Finansów, który przedstawił interpretację przepisów (odnoszących się akurat do</w:t>
            </w:r>
            <w:r>
              <w:rPr>
                <w:spacing w:val="6"/>
                <w:sz w:val="20"/>
                <w:szCs w:val="20"/>
              </w:rPr>
              <w:t xml:space="preserve"> </w:t>
            </w:r>
            <w:r w:rsidRPr="00131661">
              <w:rPr>
                <w:spacing w:val="6"/>
                <w:sz w:val="20"/>
                <w:szCs w:val="20"/>
              </w:rPr>
              <w:t xml:space="preserve">Ordynacji podatkowej) w komunikacje 30 stycznia 2025 r.:  </w:t>
            </w:r>
            <w:r w:rsidRPr="00131661">
              <w:rPr>
                <w:spacing w:val="6"/>
                <w:sz w:val="20"/>
                <w:szCs w:val="20"/>
                <w:u w:val="single"/>
              </w:rPr>
              <w:t>Ministerstwo Finansów informuje: opóźnienie w akceptacji nadania korespondencji przez dostawcę usługi e-Doręczenia nie wpływa na zachowanie terminów prawa podatkowego - Ministerstwo Finansów - Portal Gov.pl</w:t>
            </w:r>
          </w:p>
          <w:p w14:paraId="040F4E31" w14:textId="3308D71C" w:rsidR="004465C2" w:rsidRPr="00131661" w:rsidRDefault="004465C2" w:rsidP="004465C2">
            <w:pPr>
              <w:rPr>
                <w:spacing w:val="6"/>
                <w:sz w:val="20"/>
                <w:szCs w:val="20"/>
              </w:rPr>
            </w:pPr>
            <w:r w:rsidRPr="00131661">
              <w:rPr>
                <w:spacing w:val="6"/>
                <w:sz w:val="20"/>
                <w:szCs w:val="20"/>
              </w:rPr>
              <w:t>Tymczasem, prawa obywatelskie nie powinny być rozstrzygane komunikatami ministerstw a jasnymi normami prawa.</w:t>
            </w:r>
          </w:p>
        </w:tc>
        <w:tc>
          <w:tcPr>
            <w:tcW w:w="5103" w:type="dxa"/>
          </w:tcPr>
          <w:p w14:paraId="1275AEB6" w14:textId="77777777" w:rsidR="004465C2" w:rsidRPr="0013095B" w:rsidRDefault="005E27E0" w:rsidP="004465C2">
            <w:pPr>
              <w:rPr>
                <w:b/>
                <w:bCs/>
                <w:sz w:val="20"/>
                <w:szCs w:val="20"/>
              </w:rPr>
            </w:pPr>
            <w:r w:rsidRPr="0013095B">
              <w:rPr>
                <w:b/>
                <w:bCs/>
                <w:sz w:val="20"/>
                <w:szCs w:val="20"/>
              </w:rPr>
              <w:lastRenderedPageBreak/>
              <w:t>Uwaga wyjaśniona</w:t>
            </w:r>
          </w:p>
          <w:p w14:paraId="1CD6253A" w14:textId="77777777" w:rsidR="005E27E0" w:rsidRDefault="005E27E0" w:rsidP="004465C2">
            <w:pPr>
              <w:rPr>
                <w:sz w:val="20"/>
                <w:szCs w:val="20"/>
              </w:rPr>
            </w:pPr>
          </w:p>
          <w:p w14:paraId="32BA4BDF" w14:textId="3BD27CB2" w:rsidR="005E27E0" w:rsidRDefault="005E27E0" w:rsidP="004465C2">
            <w:pPr>
              <w:rPr>
                <w:sz w:val="20"/>
                <w:szCs w:val="20"/>
              </w:rPr>
            </w:pPr>
            <w:r>
              <w:rPr>
                <w:sz w:val="20"/>
                <w:szCs w:val="20"/>
              </w:rPr>
              <w:t>Stosowanie usługi RDE jest skuteczne i procesowo nie może zostać nieuznane – co wynika z przepisów eIDAS. Ponadto poszczególne przepisy proceduralne również potwierdzają tą zasadę.</w:t>
            </w:r>
          </w:p>
          <w:p w14:paraId="2B5C1802" w14:textId="77777777" w:rsidR="005E27E0" w:rsidRDefault="005E27E0" w:rsidP="004465C2">
            <w:pPr>
              <w:rPr>
                <w:sz w:val="20"/>
                <w:szCs w:val="20"/>
              </w:rPr>
            </w:pPr>
          </w:p>
          <w:p w14:paraId="44FBC530" w14:textId="77777777" w:rsidR="005E27E0" w:rsidRDefault="005E27E0" w:rsidP="004465C2">
            <w:pPr>
              <w:rPr>
                <w:sz w:val="20"/>
                <w:szCs w:val="20"/>
              </w:rPr>
            </w:pPr>
            <w:r>
              <w:rPr>
                <w:sz w:val="20"/>
                <w:szCs w:val="20"/>
              </w:rPr>
              <w:t xml:space="preserve">W projekcie ustawy o doręczeniach doprecyzowano ponadto sposób liczenia terminów w przypadku wykorzystania doręczeń elektronicznych. </w:t>
            </w:r>
          </w:p>
          <w:p w14:paraId="02805242" w14:textId="77777777" w:rsidR="0013095B" w:rsidRDefault="0013095B" w:rsidP="004465C2">
            <w:pPr>
              <w:rPr>
                <w:sz w:val="20"/>
                <w:szCs w:val="20"/>
              </w:rPr>
            </w:pPr>
          </w:p>
          <w:p w14:paraId="5A3761A6" w14:textId="4502FCFA" w:rsidR="0013095B" w:rsidRPr="00EF4667" w:rsidRDefault="00023F96" w:rsidP="00023F96">
            <w:pPr>
              <w:rPr>
                <w:sz w:val="20"/>
                <w:szCs w:val="20"/>
              </w:rPr>
            </w:pPr>
            <w:r>
              <w:rPr>
                <w:sz w:val="20"/>
                <w:szCs w:val="20"/>
              </w:rPr>
              <w:t>Ponadto w art. 5</w:t>
            </w:r>
            <w:r w:rsidR="007A7664">
              <w:rPr>
                <w:sz w:val="20"/>
                <w:szCs w:val="20"/>
              </w:rPr>
              <w:t xml:space="preserve">5 </w:t>
            </w:r>
            <w:r>
              <w:rPr>
                <w:sz w:val="20"/>
                <w:szCs w:val="20"/>
              </w:rPr>
              <w:t>ust. 4 doprecyzowano, że n</w:t>
            </w:r>
            <w:r w:rsidRPr="00023F96">
              <w:rPr>
                <w:sz w:val="20"/>
                <w:szCs w:val="20"/>
              </w:rPr>
              <w:t>iewykonaniem publicznej usługi rejestrowanego doręczenia elektronicznego jest</w:t>
            </w:r>
            <w:r>
              <w:rPr>
                <w:sz w:val="20"/>
                <w:szCs w:val="20"/>
              </w:rPr>
              <w:t xml:space="preserve"> </w:t>
            </w:r>
            <w:r w:rsidRPr="00023F96">
              <w:rPr>
                <w:sz w:val="20"/>
                <w:szCs w:val="20"/>
              </w:rPr>
              <w:t>niewystawienie dowodu wysłania po upływie 6 godzin od chwili nadania przesyłki</w:t>
            </w:r>
            <w:r>
              <w:rPr>
                <w:sz w:val="20"/>
                <w:szCs w:val="20"/>
              </w:rPr>
              <w:t>.</w:t>
            </w:r>
            <w:r w:rsidR="0059258A">
              <w:rPr>
                <w:sz w:val="20"/>
                <w:szCs w:val="20"/>
              </w:rPr>
              <w:t xml:space="preserve"> </w:t>
            </w:r>
          </w:p>
        </w:tc>
      </w:tr>
      <w:tr w:rsidR="004465C2" w:rsidRPr="00EF4667" w14:paraId="2AA425CB" w14:textId="77777777" w:rsidTr="00E73C49">
        <w:trPr>
          <w:jc w:val="center"/>
        </w:trPr>
        <w:tc>
          <w:tcPr>
            <w:tcW w:w="704" w:type="dxa"/>
          </w:tcPr>
          <w:p w14:paraId="01631E14"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5285869C" w14:textId="6302C897" w:rsidR="004465C2" w:rsidRPr="00131661" w:rsidRDefault="004465C2" w:rsidP="004465C2">
            <w:pPr>
              <w:rPr>
                <w:sz w:val="20"/>
                <w:szCs w:val="20"/>
              </w:rPr>
            </w:pPr>
            <w:r>
              <w:rPr>
                <w:sz w:val="20"/>
                <w:szCs w:val="20"/>
              </w:rPr>
              <w:t>Krajowa Rada Radców Prawnych</w:t>
            </w:r>
          </w:p>
        </w:tc>
        <w:tc>
          <w:tcPr>
            <w:tcW w:w="1559" w:type="dxa"/>
          </w:tcPr>
          <w:p w14:paraId="6789E1FE" w14:textId="44AC9517" w:rsidR="004465C2" w:rsidRDefault="004465C2" w:rsidP="004465C2">
            <w:pPr>
              <w:rPr>
                <w:spacing w:val="6"/>
                <w:sz w:val="20"/>
                <w:szCs w:val="20"/>
              </w:rPr>
            </w:pPr>
            <w:r>
              <w:rPr>
                <w:spacing w:val="6"/>
                <w:sz w:val="20"/>
                <w:szCs w:val="20"/>
              </w:rPr>
              <w:t>Uwaga ogólna</w:t>
            </w:r>
          </w:p>
        </w:tc>
        <w:tc>
          <w:tcPr>
            <w:tcW w:w="5812" w:type="dxa"/>
          </w:tcPr>
          <w:p w14:paraId="7BA18AC0" w14:textId="77777777" w:rsidR="004465C2" w:rsidRDefault="004465C2" w:rsidP="004465C2">
            <w:pPr>
              <w:rPr>
                <w:spacing w:val="6"/>
                <w:sz w:val="20"/>
                <w:szCs w:val="20"/>
              </w:rPr>
            </w:pPr>
            <w:r>
              <w:rPr>
                <w:spacing w:val="6"/>
                <w:sz w:val="20"/>
                <w:szCs w:val="20"/>
              </w:rPr>
              <w:t>Ponownie wnoszę o uwzględnienie postulatów, jakie KIRP zawarła w Opinii do projektu ustawy o zmianie ustawy o doręczeniach elektronicznych oraz niektórych innych ustaw z dnia 22 września 2025 r. doręczonej Ministerstwu Cyfryzacji w dniu 22 września 2025 r., w szczególności pkt II, III i IV Opinii. Zagadnienia te stanowią istotne wątki z perspektywy funkcjonowania instytucji doręczeń elektronicznych, a brak ich uwzględnienia może prowadzić do odczuwalnych konsekwencji prawnych (np. kwestia fikcji doręczenia).</w:t>
            </w:r>
          </w:p>
          <w:p w14:paraId="2BC35D2B" w14:textId="77777777" w:rsidR="004465C2" w:rsidRDefault="004465C2" w:rsidP="004465C2">
            <w:pPr>
              <w:rPr>
                <w:spacing w:val="6"/>
                <w:sz w:val="20"/>
                <w:szCs w:val="20"/>
              </w:rPr>
            </w:pPr>
            <w:r>
              <w:rPr>
                <w:spacing w:val="6"/>
                <w:sz w:val="20"/>
                <w:szCs w:val="20"/>
              </w:rPr>
              <w:t>Poniżej przytaczam ponownie fragment Opinii:</w:t>
            </w:r>
          </w:p>
          <w:p w14:paraId="48B1ABA7" w14:textId="77777777" w:rsidR="004465C2" w:rsidRDefault="004465C2" w:rsidP="004465C2">
            <w:pPr>
              <w:rPr>
                <w:spacing w:val="6"/>
                <w:sz w:val="20"/>
                <w:szCs w:val="20"/>
              </w:rPr>
            </w:pPr>
          </w:p>
          <w:p w14:paraId="552AF2CD" w14:textId="77777777" w:rsidR="004465C2" w:rsidRPr="00C40F79" w:rsidRDefault="004465C2" w:rsidP="004465C2">
            <w:pPr>
              <w:jc w:val="both"/>
              <w:rPr>
                <w:rFonts w:ascii="Calibri" w:hAnsi="Calibri" w:cs="Calibri"/>
                <w:b/>
                <w:bCs/>
                <w:spacing w:val="6"/>
                <w:sz w:val="20"/>
                <w:szCs w:val="20"/>
              </w:rPr>
            </w:pPr>
            <w:r w:rsidRPr="00BD6272">
              <w:rPr>
                <w:b/>
                <w:bCs/>
                <w:spacing w:val="6"/>
                <w:sz w:val="20"/>
                <w:szCs w:val="20"/>
              </w:rPr>
              <w:t>„ II.</w:t>
            </w:r>
            <w:r>
              <w:rPr>
                <w:spacing w:val="6"/>
                <w:sz w:val="20"/>
                <w:szCs w:val="20"/>
              </w:rPr>
              <w:t xml:space="preserve"> </w:t>
            </w:r>
            <w:r w:rsidRPr="00C40F79">
              <w:rPr>
                <w:rFonts w:ascii="Calibri" w:hAnsi="Calibri" w:cs="Calibri"/>
                <w:b/>
                <w:bCs/>
                <w:spacing w:val="6"/>
                <w:sz w:val="20"/>
                <w:szCs w:val="20"/>
              </w:rPr>
              <w:t>Zasady liczenia terminu tzw. „fikcji doręczenia”</w:t>
            </w:r>
          </w:p>
          <w:p w14:paraId="3A14C410" w14:textId="77777777" w:rsidR="004465C2" w:rsidRDefault="004465C2" w:rsidP="004465C2">
            <w:pPr>
              <w:rPr>
                <w:rFonts w:ascii="Calibri" w:hAnsi="Calibri" w:cs="Calibri"/>
                <w:spacing w:val="6"/>
                <w:sz w:val="20"/>
                <w:szCs w:val="20"/>
              </w:rPr>
            </w:pPr>
            <w:r w:rsidRPr="00C40F79">
              <w:rPr>
                <w:rFonts w:ascii="Calibri" w:hAnsi="Calibri" w:cs="Calibri"/>
                <w:spacing w:val="6"/>
                <w:sz w:val="20"/>
                <w:szCs w:val="20"/>
              </w:rPr>
              <w:t xml:space="preserve">Kolejną wątpliwością jest kwestia uznania pisma za doręczone w przypadku jego nieodebrania przez adresata (tzw. fikcja </w:t>
            </w:r>
            <w:r w:rsidRPr="00C40F79">
              <w:rPr>
                <w:rFonts w:ascii="Calibri" w:hAnsi="Calibri" w:cs="Calibri"/>
                <w:spacing w:val="6"/>
                <w:sz w:val="20"/>
                <w:szCs w:val="20"/>
              </w:rPr>
              <w:lastRenderedPageBreak/>
              <w:t xml:space="preserve">doręczenia). Zgodnie z art. 41 ust. 1 pkt 3 u.d.e. (obecnego oraz proponowanego w projekcie) dowód otrzymania jest wystawiany </w:t>
            </w:r>
            <w:r w:rsidRPr="00C40F79">
              <w:rPr>
                <w:rFonts w:ascii="Calibri" w:hAnsi="Calibri" w:cs="Calibri"/>
                <w:b/>
                <w:bCs/>
                <w:spacing w:val="6"/>
                <w:sz w:val="20"/>
                <w:szCs w:val="20"/>
              </w:rPr>
              <w:t xml:space="preserve">po upływie 14 dni </w:t>
            </w:r>
            <w:r w:rsidRPr="00C40F79">
              <w:rPr>
                <w:rFonts w:ascii="Calibri" w:hAnsi="Calibri" w:cs="Calibri"/>
                <w:spacing w:val="6"/>
                <w:sz w:val="20"/>
                <w:szCs w:val="20"/>
              </w:rPr>
              <w:t xml:space="preserve">od dnia wpłynięcia korespondencji przesłanej przez podmiot publiczny na adres do doręczeń elektronicznych podmiotu niepublicznego, jeżeli adresat nie odebrał go przed upływem tego terminu. Zgodnie natomiast z art. 42 ust. 2 ustawy o u.d.e. w przypadku, o którym mowa w art. 41 ust. 1 pkt 3, korespondencję uznaje się za doręczoną w dniu następującym </w:t>
            </w:r>
            <w:r w:rsidRPr="00C40F79">
              <w:rPr>
                <w:rFonts w:ascii="Calibri" w:hAnsi="Calibri" w:cs="Calibri"/>
                <w:b/>
                <w:bCs/>
                <w:spacing w:val="6"/>
                <w:sz w:val="20"/>
                <w:szCs w:val="20"/>
              </w:rPr>
              <w:t xml:space="preserve">po upływie 14 dni </w:t>
            </w:r>
            <w:r w:rsidRPr="00C40F79">
              <w:rPr>
                <w:rFonts w:ascii="Calibri" w:hAnsi="Calibri" w:cs="Calibri"/>
                <w:spacing w:val="6"/>
                <w:sz w:val="20"/>
                <w:szCs w:val="20"/>
              </w:rPr>
              <w:t xml:space="preserve">od wskazanego w dowodzie otrzymania dnia wpłynięcia korespondencji na adres do doręczeń elektronicznych podmiotu niepublicznego. Ustawodawca zastosował w przedmiotowym przepisie konstrukcję fikcji prawnej w ramach doręczenia zastępczego. Zaniechanie przez adresata (podmiot niepubliczny) odebrania korespondencji w terminie 14 dni od dnia jej wpłynięcia na jego adres do doręczeń elektronicznych powoduje przyjęcie uznania jej za doręczoną w dniu następującym po upływie tego terminu (w 15. dniu). Zarazem po tym uznaniu wystawiany jest dowód otrzymania zawierający wskazanie daty jej doręczenia przyjętej w ramach fikcji prawnej. </w:t>
            </w:r>
            <w:r w:rsidRPr="00C40F79">
              <w:rPr>
                <w:rFonts w:ascii="Calibri" w:hAnsi="Calibri" w:cs="Calibri"/>
                <w:b/>
                <w:bCs/>
                <w:spacing w:val="6"/>
                <w:sz w:val="20"/>
                <w:szCs w:val="20"/>
              </w:rPr>
              <w:t>Odmiennie sytuacja wygląda na gruncie procedury cywilnej i karnej, gdzie w przypadku doręczenia elektronicznego pismo uważa się za doręczone w 14 dniu (</w:t>
            </w:r>
            <w:r w:rsidRPr="00C40F79">
              <w:rPr>
                <w:rFonts w:ascii="Calibri" w:hAnsi="Calibri" w:cs="Calibri"/>
                <w:b/>
                <w:bCs/>
                <w:spacing w:val="6"/>
                <w:sz w:val="20"/>
                <w:szCs w:val="20"/>
                <w:u w:val="single"/>
              </w:rPr>
              <w:t>sformułowanie „z upływem”</w:t>
            </w:r>
            <w:r w:rsidRPr="00C40F79">
              <w:rPr>
                <w:rFonts w:ascii="Calibri" w:hAnsi="Calibri" w:cs="Calibri"/>
                <w:b/>
                <w:bCs/>
                <w:spacing w:val="6"/>
                <w:sz w:val="20"/>
                <w:szCs w:val="20"/>
              </w:rPr>
              <w:t xml:space="preserve">). System prawny powinien być spójny i jednolity </w:t>
            </w:r>
            <w:r w:rsidRPr="00C40F79">
              <w:rPr>
                <w:rFonts w:ascii="Calibri" w:hAnsi="Calibri" w:cs="Calibri"/>
                <w:spacing w:val="6"/>
                <w:sz w:val="20"/>
                <w:szCs w:val="20"/>
              </w:rPr>
              <w:t>(por. uchwała w składzie siedmiu sędziów Sądu Najwyższego z 10.05.1971 r. (III CZP 10/71) ), natomiast jest niezgodne z treścią u.d.e.</w:t>
            </w:r>
          </w:p>
          <w:p w14:paraId="5B2320D5" w14:textId="77777777" w:rsidR="004465C2" w:rsidRDefault="004465C2" w:rsidP="004465C2">
            <w:pPr>
              <w:rPr>
                <w:rFonts w:ascii="Calibri" w:hAnsi="Calibri" w:cs="Calibri"/>
                <w:spacing w:val="6"/>
                <w:sz w:val="20"/>
                <w:szCs w:val="20"/>
              </w:rPr>
            </w:pPr>
          </w:p>
          <w:p w14:paraId="6DAF8450" w14:textId="3348C8A8" w:rsidR="004465C2" w:rsidRPr="00C40F79" w:rsidRDefault="004465C2" w:rsidP="004465C2">
            <w:pPr>
              <w:jc w:val="both"/>
              <w:rPr>
                <w:rFonts w:ascii="Calibri" w:hAnsi="Calibri" w:cs="Calibri"/>
                <w:b/>
                <w:bCs/>
                <w:spacing w:val="6"/>
                <w:sz w:val="20"/>
                <w:szCs w:val="20"/>
              </w:rPr>
            </w:pPr>
            <w:r>
              <w:rPr>
                <w:rFonts w:ascii="Calibri" w:hAnsi="Calibri" w:cs="Calibri"/>
                <w:b/>
                <w:bCs/>
                <w:spacing w:val="6"/>
                <w:sz w:val="20"/>
                <w:szCs w:val="20"/>
              </w:rPr>
              <w:t xml:space="preserve">III. </w:t>
            </w:r>
            <w:r w:rsidRPr="00C40F79">
              <w:rPr>
                <w:rFonts w:ascii="Calibri" w:hAnsi="Calibri" w:cs="Calibri"/>
                <w:b/>
                <w:bCs/>
                <w:spacing w:val="6"/>
                <w:sz w:val="20"/>
                <w:szCs w:val="20"/>
              </w:rPr>
              <w:t>Delegacja do rozporządzenia ( art. 155 ust. 7 u.d.e.)</w:t>
            </w:r>
          </w:p>
          <w:p w14:paraId="5C721C58" w14:textId="77777777" w:rsidR="004465C2" w:rsidRDefault="004465C2" w:rsidP="004465C2">
            <w:pPr>
              <w:rPr>
                <w:rFonts w:ascii="Calibri" w:hAnsi="Calibri" w:cs="Calibri"/>
                <w:spacing w:val="6"/>
                <w:sz w:val="20"/>
                <w:szCs w:val="20"/>
              </w:rPr>
            </w:pPr>
            <w:r w:rsidRPr="00C40F79">
              <w:rPr>
                <w:rFonts w:ascii="Calibri" w:hAnsi="Calibri" w:cs="Calibri"/>
                <w:spacing w:val="6"/>
                <w:sz w:val="20"/>
                <w:szCs w:val="20"/>
              </w:rPr>
              <w:t>Coraz szerzej pojawiają się wątpliwości wokół art. 155 ust. 8 u.d.e. Delegacja dla Ministra Sprawiedliwości odnośnie do wcześniejszego wprowadzenia możliwości dokonywania takich doręczeń, jednak tylko w przypadku sądów. Natomiast Minister Sprawiedliwości wydając rozporządzenie uznał, że zakres jego kompetencji wyznacza art. 155 ust. 7 u.d.e., który komorników już obejmuje. I tu już pojawia się wątpliwość, czy takie doręczenie rzeczywiście można uznać za skuteczne. W tym zakresie konieczna jest ingerencja ustawodawcy, aby jednoznacznie uregulować tę kwestię.</w:t>
            </w:r>
          </w:p>
          <w:p w14:paraId="0AA82773" w14:textId="77777777" w:rsidR="004465C2" w:rsidRDefault="004465C2" w:rsidP="004465C2">
            <w:pPr>
              <w:rPr>
                <w:rFonts w:ascii="Calibri" w:hAnsi="Calibri" w:cs="Calibri"/>
                <w:spacing w:val="6"/>
                <w:sz w:val="20"/>
                <w:szCs w:val="20"/>
              </w:rPr>
            </w:pPr>
          </w:p>
          <w:p w14:paraId="3D945644" w14:textId="392F467C" w:rsidR="004465C2" w:rsidRPr="00C40F79" w:rsidRDefault="004465C2" w:rsidP="004465C2">
            <w:pPr>
              <w:jc w:val="both"/>
              <w:rPr>
                <w:rFonts w:ascii="Calibri" w:hAnsi="Calibri" w:cs="Calibri"/>
                <w:b/>
                <w:bCs/>
                <w:spacing w:val="6"/>
                <w:sz w:val="20"/>
                <w:szCs w:val="20"/>
              </w:rPr>
            </w:pPr>
            <w:r>
              <w:rPr>
                <w:rFonts w:ascii="Calibri" w:hAnsi="Calibri" w:cs="Calibri"/>
                <w:b/>
                <w:bCs/>
                <w:spacing w:val="6"/>
                <w:sz w:val="20"/>
                <w:szCs w:val="20"/>
              </w:rPr>
              <w:lastRenderedPageBreak/>
              <w:t xml:space="preserve">IV. </w:t>
            </w:r>
            <w:r w:rsidRPr="00C40F79">
              <w:rPr>
                <w:rFonts w:ascii="Calibri" w:hAnsi="Calibri" w:cs="Calibri"/>
                <w:b/>
                <w:bCs/>
                <w:spacing w:val="6"/>
                <w:sz w:val="20"/>
                <w:szCs w:val="20"/>
              </w:rPr>
              <w:t>Obowiązek wysyłania pism z wykorzystaniem PURDE</w:t>
            </w:r>
          </w:p>
          <w:p w14:paraId="2FAFB1FA" w14:textId="6510F9B5" w:rsidR="004465C2" w:rsidRPr="00131661" w:rsidRDefault="004465C2" w:rsidP="004465C2">
            <w:pPr>
              <w:rPr>
                <w:spacing w:val="6"/>
                <w:sz w:val="20"/>
                <w:szCs w:val="20"/>
              </w:rPr>
            </w:pPr>
            <w:r w:rsidRPr="00C40F79">
              <w:rPr>
                <w:rFonts w:ascii="Calibri" w:hAnsi="Calibri" w:cs="Calibri"/>
                <w:spacing w:val="6"/>
                <w:sz w:val="20"/>
                <w:szCs w:val="20"/>
              </w:rPr>
              <w:t>Projekt w art. 9 ust. 1a u.d.e. został wprowadzony następujący obowiązek „Podmioty, o których mowa w ust. 1, są obowiązane do wymiany korespondencji z podmiotami publicznymi z wykorzystaniem publicznej usługi rejestrowanego doręczenia elektronicznego lub kwalifikowanej usługi rejestrowanego doręczenia elektronicznego, z zastrzeżeniem art. 6.”. Ta regulacja budzi wątpliwości. Z uwagi na brak sankcji, nie jest pewne, czy jest to obowiązek zawodowych podmiotów, czy też jedynie zachęta ich do tego kanału komunikacji z instytucjami (jeżeli jest to pierwsza sytuacja, to powinien być tam użyty zwrot „pod rygorem”, a jak druga „powinien” zamiast „są obowiązane”. Nie można pozostawiać użytkowników w stanie zawieszenia – przepis musi być precyzyjny.</w:t>
            </w:r>
            <w:r>
              <w:rPr>
                <w:rFonts w:ascii="Calibri" w:hAnsi="Calibri" w:cs="Calibri"/>
                <w:spacing w:val="6"/>
                <w:sz w:val="20"/>
                <w:szCs w:val="20"/>
              </w:rPr>
              <w:t>”</w:t>
            </w:r>
          </w:p>
        </w:tc>
        <w:tc>
          <w:tcPr>
            <w:tcW w:w="5103" w:type="dxa"/>
          </w:tcPr>
          <w:p w14:paraId="4CBC5220" w14:textId="77777777" w:rsidR="0059258A" w:rsidRPr="00F83882" w:rsidRDefault="0059258A" w:rsidP="0059258A">
            <w:pPr>
              <w:rPr>
                <w:b/>
                <w:bCs/>
                <w:sz w:val="20"/>
                <w:szCs w:val="20"/>
              </w:rPr>
            </w:pPr>
            <w:r w:rsidRPr="00F83882">
              <w:rPr>
                <w:b/>
                <w:bCs/>
                <w:sz w:val="20"/>
                <w:szCs w:val="20"/>
              </w:rPr>
              <w:lastRenderedPageBreak/>
              <w:t xml:space="preserve">Uwaga wyjaśniona </w:t>
            </w:r>
          </w:p>
          <w:p w14:paraId="04F8FF14" w14:textId="77777777" w:rsidR="0059258A" w:rsidRDefault="0059258A" w:rsidP="0059258A">
            <w:pPr>
              <w:rPr>
                <w:sz w:val="20"/>
                <w:szCs w:val="20"/>
              </w:rPr>
            </w:pPr>
          </w:p>
          <w:p w14:paraId="5EAB91C3" w14:textId="1ED2CF9A" w:rsidR="0059258A" w:rsidRPr="00F83882" w:rsidRDefault="00F12EF5" w:rsidP="0059258A">
            <w:pPr>
              <w:rPr>
                <w:sz w:val="20"/>
                <w:szCs w:val="20"/>
              </w:rPr>
            </w:pPr>
            <w:r w:rsidRPr="00F83882">
              <w:rPr>
                <w:sz w:val="20"/>
                <w:szCs w:val="20"/>
              </w:rPr>
              <w:t>Ad</w:t>
            </w:r>
            <w:r w:rsidR="00D50073">
              <w:rPr>
                <w:sz w:val="20"/>
                <w:szCs w:val="20"/>
              </w:rPr>
              <w:t>.</w:t>
            </w:r>
            <w:r w:rsidRPr="00F83882">
              <w:rPr>
                <w:sz w:val="20"/>
                <w:szCs w:val="20"/>
              </w:rPr>
              <w:t xml:space="preserve"> II. </w:t>
            </w:r>
            <w:r w:rsidR="0059258A" w:rsidRPr="00F83882">
              <w:rPr>
                <w:sz w:val="20"/>
                <w:szCs w:val="20"/>
              </w:rPr>
              <w:t>Przepis ma na celu doprecyzowanie zasad doręczenia korespondencji z wykorzystaniem ADE między podmiotami niepublicznymi w celu zapewnienia pewności obrotu prawnego. KC wskazuje już na ogólną zasadę – art. 62 § 2</w:t>
            </w:r>
            <w:r w:rsidR="00212202" w:rsidRPr="00F83882">
              <w:rPr>
                <w:sz w:val="20"/>
                <w:szCs w:val="20"/>
              </w:rPr>
              <w:t xml:space="preserve"> </w:t>
            </w:r>
            <w:r w:rsidR="00D50073">
              <w:rPr>
                <w:sz w:val="20"/>
                <w:szCs w:val="20"/>
              </w:rPr>
              <w:t xml:space="preserve">- </w:t>
            </w:r>
            <w:r w:rsidR="00212202" w:rsidRPr="00F83882">
              <w:rPr>
                <w:sz w:val="20"/>
                <w:szCs w:val="20"/>
              </w:rPr>
              <w:t>oświadczeń woli</w:t>
            </w:r>
            <w:r w:rsidR="0059258A" w:rsidRPr="00F83882">
              <w:rPr>
                <w:sz w:val="20"/>
                <w:szCs w:val="20"/>
              </w:rPr>
              <w:t>. Oświadczenie woli wyrażone w postaci elektronicznej jest złożone innej osobie z chwilą, gdy wprowadzono je do środka komunikacji elektronicznej w taki sposób, żeby osoba ta mogła zapoznać się z jego treścią.</w:t>
            </w:r>
          </w:p>
          <w:p w14:paraId="7703BD5A" w14:textId="77777777" w:rsidR="0059258A" w:rsidRPr="00F83882" w:rsidRDefault="0059258A" w:rsidP="0059258A">
            <w:pPr>
              <w:rPr>
                <w:sz w:val="20"/>
                <w:szCs w:val="20"/>
              </w:rPr>
            </w:pPr>
          </w:p>
          <w:p w14:paraId="65842BE4" w14:textId="7AAEF412" w:rsidR="0059258A" w:rsidRPr="00F83882" w:rsidRDefault="0059258A" w:rsidP="0059258A">
            <w:pPr>
              <w:rPr>
                <w:sz w:val="20"/>
                <w:szCs w:val="20"/>
              </w:rPr>
            </w:pPr>
            <w:r w:rsidRPr="00F83882">
              <w:rPr>
                <w:sz w:val="20"/>
                <w:szCs w:val="20"/>
              </w:rPr>
              <w:t xml:space="preserve">Projektowany przepis ma ponadto na celu doprecyzowanie, że ten termin na zapoznanie się upływa po 14 dniach od </w:t>
            </w:r>
            <w:r w:rsidRPr="00F83882">
              <w:rPr>
                <w:sz w:val="20"/>
                <w:szCs w:val="20"/>
              </w:rPr>
              <w:lastRenderedPageBreak/>
              <w:t>dnia przekazanie na ADE korespondencji</w:t>
            </w:r>
            <w:r w:rsidR="00D50073">
              <w:rPr>
                <w:sz w:val="20"/>
                <w:szCs w:val="20"/>
              </w:rPr>
              <w:t>,</w:t>
            </w:r>
            <w:r w:rsidRPr="00F83882">
              <w:rPr>
                <w:sz w:val="20"/>
                <w:szCs w:val="20"/>
              </w:rPr>
              <w:t xml:space="preserve"> np. zwierającej oświadczenie woli.  </w:t>
            </w:r>
          </w:p>
          <w:p w14:paraId="1A94AFF5" w14:textId="77777777" w:rsidR="0059258A" w:rsidRPr="0059258A" w:rsidRDefault="0059258A" w:rsidP="0059258A">
            <w:pPr>
              <w:rPr>
                <w:sz w:val="20"/>
                <w:szCs w:val="20"/>
                <w:highlight w:val="yellow"/>
              </w:rPr>
            </w:pPr>
          </w:p>
          <w:p w14:paraId="4F3FF958" w14:textId="047DB73A" w:rsidR="004465C2" w:rsidRDefault="00D50073" w:rsidP="0059258A">
            <w:pPr>
              <w:rPr>
                <w:sz w:val="20"/>
                <w:szCs w:val="20"/>
              </w:rPr>
            </w:pPr>
            <w:r>
              <w:rPr>
                <w:sz w:val="20"/>
                <w:szCs w:val="20"/>
              </w:rPr>
              <w:t>Uzasadnienie z</w:t>
            </w:r>
            <w:r w:rsidR="0059258A" w:rsidRPr="00F83882">
              <w:rPr>
                <w:sz w:val="20"/>
                <w:szCs w:val="20"/>
              </w:rPr>
              <w:t>ostanie uzupełnione o ww. wyjaśnienia.</w:t>
            </w:r>
          </w:p>
          <w:p w14:paraId="0CB8D4DB" w14:textId="77777777" w:rsidR="00F12EF5" w:rsidRDefault="00F12EF5" w:rsidP="0059258A">
            <w:pPr>
              <w:rPr>
                <w:sz w:val="20"/>
                <w:szCs w:val="20"/>
              </w:rPr>
            </w:pPr>
          </w:p>
          <w:p w14:paraId="0025C222" w14:textId="1873098F" w:rsidR="00F12EF5" w:rsidRDefault="00F12EF5" w:rsidP="0059258A">
            <w:pPr>
              <w:rPr>
                <w:sz w:val="20"/>
                <w:szCs w:val="20"/>
              </w:rPr>
            </w:pPr>
            <w:r>
              <w:rPr>
                <w:sz w:val="20"/>
                <w:szCs w:val="20"/>
              </w:rPr>
              <w:t>Ad.</w:t>
            </w:r>
            <w:r w:rsidR="00D50073">
              <w:rPr>
                <w:sz w:val="20"/>
                <w:szCs w:val="20"/>
              </w:rPr>
              <w:t xml:space="preserve"> </w:t>
            </w:r>
            <w:r>
              <w:rPr>
                <w:sz w:val="20"/>
                <w:szCs w:val="20"/>
              </w:rPr>
              <w:t>III. Tak jak wskazano poprzednio</w:t>
            </w:r>
            <w:r w:rsidR="00D50073">
              <w:rPr>
                <w:sz w:val="20"/>
                <w:szCs w:val="20"/>
              </w:rPr>
              <w:t>,</w:t>
            </w:r>
            <w:r>
              <w:rPr>
                <w:sz w:val="20"/>
                <w:szCs w:val="20"/>
              </w:rPr>
              <w:t xml:space="preserve"> w</w:t>
            </w:r>
            <w:r w:rsidRPr="00F12EF5">
              <w:rPr>
                <w:sz w:val="20"/>
                <w:szCs w:val="20"/>
              </w:rPr>
              <w:t xml:space="preserve"> ocenie MC z przepisów ustawy oraz rozporządzenia wynika, że jest możliwe obecnie (do 1.10.2029) doręczenie korespondencji przez komornika (na ADE), natomiast nie jest skuteczne doręczenie do komornika.</w:t>
            </w:r>
            <w:r>
              <w:rPr>
                <w:sz w:val="20"/>
                <w:szCs w:val="20"/>
              </w:rPr>
              <w:t xml:space="preserve"> Przepis ten nie wymaga interwencji legislacyjnej. </w:t>
            </w:r>
          </w:p>
          <w:p w14:paraId="61207595" w14:textId="77777777" w:rsidR="00D50073" w:rsidRDefault="00D50073" w:rsidP="0059258A">
            <w:pPr>
              <w:rPr>
                <w:sz w:val="20"/>
                <w:szCs w:val="20"/>
              </w:rPr>
            </w:pPr>
          </w:p>
          <w:p w14:paraId="024BA275" w14:textId="31CDE617" w:rsidR="00F12EF5" w:rsidRPr="00EF4667" w:rsidRDefault="00F12EF5" w:rsidP="0059258A">
            <w:pPr>
              <w:rPr>
                <w:sz w:val="20"/>
                <w:szCs w:val="20"/>
              </w:rPr>
            </w:pPr>
            <w:r>
              <w:rPr>
                <w:sz w:val="20"/>
                <w:szCs w:val="20"/>
              </w:rPr>
              <w:t>Ad.  IV</w:t>
            </w:r>
            <w:r w:rsidR="00D50073">
              <w:rPr>
                <w:sz w:val="20"/>
                <w:szCs w:val="20"/>
              </w:rPr>
              <w:t xml:space="preserve">. </w:t>
            </w:r>
            <w:r>
              <w:rPr>
                <w:sz w:val="20"/>
                <w:szCs w:val="20"/>
              </w:rPr>
              <w:t xml:space="preserve">Art. 9 ust. 1a został usunięty. </w:t>
            </w:r>
          </w:p>
        </w:tc>
      </w:tr>
      <w:tr w:rsidR="004465C2" w:rsidRPr="00EF4667" w14:paraId="1E5B8E5B" w14:textId="77777777" w:rsidTr="00E73C49">
        <w:trPr>
          <w:jc w:val="center"/>
        </w:trPr>
        <w:tc>
          <w:tcPr>
            <w:tcW w:w="704" w:type="dxa"/>
          </w:tcPr>
          <w:p w14:paraId="74AC5DC1"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6F40C37" w14:textId="77777777" w:rsidR="004465C2" w:rsidRPr="004E70A4" w:rsidRDefault="004465C2" w:rsidP="004465C2">
            <w:pPr>
              <w:rPr>
                <w:sz w:val="20"/>
                <w:szCs w:val="20"/>
              </w:rPr>
            </w:pPr>
            <w:r w:rsidRPr="004E70A4">
              <w:rPr>
                <w:sz w:val="20"/>
                <w:szCs w:val="20"/>
              </w:rPr>
              <w:t>Krajowa</w:t>
            </w:r>
          </w:p>
          <w:p w14:paraId="1395A7D5" w14:textId="1B85673C" w:rsidR="004465C2" w:rsidRDefault="004465C2" w:rsidP="004465C2">
            <w:pPr>
              <w:rPr>
                <w:sz w:val="20"/>
                <w:szCs w:val="20"/>
              </w:rPr>
            </w:pPr>
            <w:r w:rsidRPr="004E70A4">
              <w:rPr>
                <w:sz w:val="20"/>
                <w:szCs w:val="20"/>
              </w:rPr>
              <w:t>Rada Doradców Podatkowych</w:t>
            </w:r>
          </w:p>
        </w:tc>
        <w:tc>
          <w:tcPr>
            <w:tcW w:w="1559" w:type="dxa"/>
          </w:tcPr>
          <w:p w14:paraId="6F544D73" w14:textId="7CBE8283" w:rsidR="004465C2" w:rsidRDefault="004465C2" w:rsidP="004465C2">
            <w:pPr>
              <w:rPr>
                <w:spacing w:val="6"/>
                <w:sz w:val="20"/>
                <w:szCs w:val="20"/>
              </w:rPr>
            </w:pPr>
            <w:r>
              <w:rPr>
                <w:spacing w:val="6"/>
                <w:sz w:val="20"/>
                <w:szCs w:val="20"/>
              </w:rPr>
              <w:t>Uwaga ogólna</w:t>
            </w:r>
          </w:p>
        </w:tc>
        <w:tc>
          <w:tcPr>
            <w:tcW w:w="5812" w:type="dxa"/>
          </w:tcPr>
          <w:p w14:paraId="43A52F3F" w14:textId="1F4E87D3" w:rsidR="004465C2" w:rsidRPr="004E70A4" w:rsidRDefault="004465C2" w:rsidP="004465C2">
            <w:pPr>
              <w:rPr>
                <w:spacing w:val="6"/>
                <w:sz w:val="20"/>
                <w:szCs w:val="20"/>
              </w:rPr>
            </w:pPr>
            <w:r w:rsidRPr="004E70A4">
              <w:rPr>
                <w:spacing w:val="6"/>
                <w:sz w:val="20"/>
                <w:szCs w:val="20"/>
              </w:rPr>
              <w:t>Krajowa Rada Doradców Podatkowych</w:t>
            </w:r>
            <w:r>
              <w:rPr>
                <w:spacing w:val="6"/>
                <w:sz w:val="20"/>
                <w:szCs w:val="20"/>
              </w:rPr>
              <w:t xml:space="preserve"> </w:t>
            </w:r>
            <w:r w:rsidRPr="004E70A4">
              <w:rPr>
                <w:spacing w:val="6"/>
                <w:sz w:val="20"/>
                <w:szCs w:val="20"/>
              </w:rPr>
              <w:t>wnosi o uwzględnienie powyższych uwag w toku dalszych prac</w:t>
            </w:r>
            <w:r>
              <w:rPr>
                <w:spacing w:val="6"/>
                <w:sz w:val="20"/>
                <w:szCs w:val="20"/>
              </w:rPr>
              <w:t xml:space="preserve"> </w:t>
            </w:r>
            <w:r w:rsidRPr="004E70A4">
              <w:rPr>
                <w:spacing w:val="6"/>
                <w:sz w:val="20"/>
                <w:szCs w:val="20"/>
              </w:rPr>
              <w:t>legislacyjnych nad projektem ustawy, a w szczególności o:</w:t>
            </w:r>
          </w:p>
          <w:p w14:paraId="33125EA0" w14:textId="77777777" w:rsidR="004465C2" w:rsidRPr="004E70A4" w:rsidRDefault="004465C2" w:rsidP="004465C2">
            <w:pPr>
              <w:rPr>
                <w:spacing w:val="6"/>
                <w:sz w:val="20"/>
                <w:szCs w:val="20"/>
              </w:rPr>
            </w:pPr>
            <w:r w:rsidRPr="004E70A4">
              <w:rPr>
                <w:spacing w:val="6"/>
                <w:sz w:val="20"/>
                <w:szCs w:val="20"/>
              </w:rPr>
              <w:t>1. uzupełnienie projektu ustawy o przepis zmieniający ustawę o</w:t>
            </w:r>
          </w:p>
          <w:p w14:paraId="39856C9A" w14:textId="7D6803D5" w:rsidR="004465C2" w:rsidRPr="004E70A4" w:rsidRDefault="004465C2" w:rsidP="004465C2">
            <w:pPr>
              <w:rPr>
                <w:spacing w:val="6"/>
                <w:sz w:val="20"/>
                <w:szCs w:val="20"/>
              </w:rPr>
            </w:pPr>
            <w:r w:rsidRPr="004E70A4">
              <w:rPr>
                <w:spacing w:val="6"/>
                <w:sz w:val="20"/>
                <w:szCs w:val="20"/>
              </w:rPr>
              <w:t>doradztwie podatkowym, nakładający na Krajową Radę</w:t>
            </w:r>
            <w:r>
              <w:rPr>
                <w:spacing w:val="6"/>
                <w:sz w:val="20"/>
                <w:szCs w:val="20"/>
              </w:rPr>
              <w:t xml:space="preserve"> </w:t>
            </w:r>
            <w:r w:rsidRPr="004E70A4">
              <w:rPr>
                <w:spacing w:val="6"/>
                <w:sz w:val="20"/>
                <w:szCs w:val="20"/>
              </w:rPr>
              <w:t>Doradców Podatkowych obowiązek zapewnienia ministrowi</w:t>
            </w:r>
          </w:p>
          <w:p w14:paraId="4EA422AA" w14:textId="77777777" w:rsidR="004465C2" w:rsidRPr="004E70A4" w:rsidRDefault="004465C2" w:rsidP="004465C2">
            <w:pPr>
              <w:rPr>
                <w:spacing w:val="6"/>
                <w:sz w:val="20"/>
                <w:szCs w:val="20"/>
              </w:rPr>
            </w:pPr>
            <w:r w:rsidRPr="004E70A4">
              <w:rPr>
                <w:spacing w:val="6"/>
                <w:sz w:val="20"/>
                <w:szCs w:val="20"/>
              </w:rPr>
              <w:t>właściwemu do spraw informatyzacji automatycznego dostępu</w:t>
            </w:r>
          </w:p>
          <w:p w14:paraId="09D2C1FB" w14:textId="77777777" w:rsidR="004465C2" w:rsidRPr="004E70A4" w:rsidRDefault="004465C2" w:rsidP="004465C2">
            <w:pPr>
              <w:rPr>
                <w:spacing w:val="6"/>
                <w:sz w:val="20"/>
                <w:szCs w:val="20"/>
              </w:rPr>
            </w:pPr>
            <w:r w:rsidRPr="004E70A4">
              <w:rPr>
                <w:spacing w:val="6"/>
                <w:sz w:val="20"/>
                <w:szCs w:val="20"/>
              </w:rPr>
              <w:t>do listy doradców podatkowych za pośrednictwem systemu</w:t>
            </w:r>
          </w:p>
          <w:p w14:paraId="43605143" w14:textId="1FB1487C" w:rsidR="004465C2" w:rsidRPr="004E70A4" w:rsidRDefault="004465C2" w:rsidP="004465C2">
            <w:pPr>
              <w:rPr>
                <w:spacing w:val="6"/>
                <w:sz w:val="20"/>
                <w:szCs w:val="20"/>
              </w:rPr>
            </w:pPr>
            <w:r w:rsidRPr="004E70A4">
              <w:rPr>
                <w:spacing w:val="6"/>
                <w:sz w:val="20"/>
                <w:szCs w:val="20"/>
              </w:rPr>
              <w:t>teleinformatycznego – analogicznie do rozwiązań przyjętych w</w:t>
            </w:r>
            <w:r>
              <w:rPr>
                <w:spacing w:val="6"/>
                <w:sz w:val="20"/>
                <w:szCs w:val="20"/>
              </w:rPr>
              <w:t xml:space="preserve"> </w:t>
            </w:r>
            <w:r w:rsidRPr="004E70A4">
              <w:rPr>
                <w:spacing w:val="6"/>
                <w:sz w:val="20"/>
                <w:szCs w:val="20"/>
              </w:rPr>
              <w:t>art. 3 i art. 4 projektu, w zakresie danych niezbędnych do</w:t>
            </w:r>
          </w:p>
          <w:p w14:paraId="611A5ED0" w14:textId="77777777" w:rsidR="004465C2" w:rsidRPr="004E70A4" w:rsidRDefault="004465C2" w:rsidP="004465C2">
            <w:pPr>
              <w:rPr>
                <w:spacing w:val="6"/>
                <w:sz w:val="20"/>
                <w:szCs w:val="20"/>
              </w:rPr>
            </w:pPr>
            <w:r w:rsidRPr="004E70A4">
              <w:rPr>
                <w:spacing w:val="6"/>
                <w:sz w:val="20"/>
                <w:szCs w:val="20"/>
              </w:rPr>
              <w:t>automatycznej weryfikacji obowiązku posiadania adresu do</w:t>
            </w:r>
          </w:p>
          <w:p w14:paraId="4BB44BD8" w14:textId="77777777" w:rsidR="004465C2" w:rsidRPr="004E70A4" w:rsidRDefault="004465C2" w:rsidP="004465C2">
            <w:pPr>
              <w:rPr>
                <w:spacing w:val="6"/>
                <w:sz w:val="20"/>
                <w:szCs w:val="20"/>
              </w:rPr>
            </w:pPr>
            <w:r w:rsidRPr="004E70A4">
              <w:rPr>
                <w:spacing w:val="6"/>
                <w:sz w:val="20"/>
                <w:szCs w:val="20"/>
              </w:rPr>
              <w:t>doręczeń elektronicznych wpisanego do BAE</w:t>
            </w:r>
          </w:p>
          <w:p w14:paraId="5ECE8817" w14:textId="77777777" w:rsidR="004465C2" w:rsidRPr="004E70A4" w:rsidRDefault="004465C2" w:rsidP="004465C2">
            <w:pPr>
              <w:rPr>
                <w:spacing w:val="6"/>
                <w:sz w:val="20"/>
                <w:szCs w:val="20"/>
              </w:rPr>
            </w:pPr>
            <w:r w:rsidRPr="004E70A4">
              <w:rPr>
                <w:spacing w:val="6"/>
                <w:sz w:val="20"/>
                <w:szCs w:val="20"/>
              </w:rPr>
              <w:t>2. dodanie do ustawy nowelizującej samodzielnego przepisu</w:t>
            </w:r>
          </w:p>
          <w:p w14:paraId="3447C667" w14:textId="77777777" w:rsidR="004465C2" w:rsidRPr="004E70A4" w:rsidRDefault="004465C2" w:rsidP="004465C2">
            <w:pPr>
              <w:rPr>
                <w:spacing w:val="6"/>
                <w:sz w:val="20"/>
                <w:szCs w:val="20"/>
              </w:rPr>
            </w:pPr>
            <w:r w:rsidRPr="004E70A4">
              <w:rPr>
                <w:spacing w:val="6"/>
                <w:sz w:val="20"/>
                <w:szCs w:val="20"/>
              </w:rPr>
              <w:t>przejściowego sanującego skutki prawne pism wniesionych na</w:t>
            </w:r>
          </w:p>
          <w:p w14:paraId="40933469" w14:textId="77777777" w:rsidR="004465C2" w:rsidRPr="004E70A4" w:rsidRDefault="004465C2" w:rsidP="004465C2">
            <w:pPr>
              <w:rPr>
                <w:spacing w:val="6"/>
                <w:sz w:val="20"/>
                <w:szCs w:val="20"/>
              </w:rPr>
            </w:pPr>
            <w:r w:rsidRPr="004E70A4">
              <w:rPr>
                <w:spacing w:val="6"/>
                <w:sz w:val="20"/>
                <w:szCs w:val="20"/>
              </w:rPr>
              <w:t>adres do doręczeń elektronicznych podmiotu publicznego przed</w:t>
            </w:r>
          </w:p>
          <w:p w14:paraId="64893D21" w14:textId="77777777" w:rsidR="004465C2" w:rsidRPr="004E70A4" w:rsidRDefault="004465C2" w:rsidP="004465C2">
            <w:pPr>
              <w:rPr>
                <w:spacing w:val="6"/>
                <w:sz w:val="20"/>
                <w:szCs w:val="20"/>
              </w:rPr>
            </w:pPr>
            <w:r w:rsidRPr="004E70A4">
              <w:rPr>
                <w:spacing w:val="6"/>
                <w:sz w:val="20"/>
                <w:szCs w:val="20"/>
              </w:rPr>
              <w:t>dniem wejścia ustawy w życie, pod warunkiem faktyczne</w:t>
            </w:r>
            <w:r>
              <w:rPr>
                <w:spacing w:val="6"/>
                <w:sz w:val="20"/>
                <w:szCs w:val="20"/>
              </w:rPr>
              <w:t xml:space="preserve">go </w:t>
            </w:r>
          </w:p>
          <w:p w14:paraId="102C2207" w14:textId="45632D83" w:rsidR="004465C2" w:rsidRDefault="004465C2" w:rsidP="004465C2">
            <w:pPr>
              <w:rPr>
                <w:spacing w:val="6"/>
                <w:sz w:val="20"/>
                <w:szCs w:val="20"/>
              </w:rPr>
            </w:pPr>
            <w:r w:rsidRPr="004E70A4">
              <w:rPr>
                <w:spacing w:val="6"/>
                <w:sz w:val="20"/>
                <w:szCs w:val="20"/>
              </w:rPr>
              <w:t>odbioru korespondencji przez ten podmiot oraz przyznającego stronie, której skarga została prawomocnie odrzucona przez sąd administracyjny przed dniem wejścia ustawy w życie z powodu</w:t>
            </w:r>
            <w:r>
              <w:rPr>
                <w:spacing w:val="6"/>
                <w:sz w:val="20"/>
                <w:szCs w:val="20"/>
              </w:rPr>
              <w:t xml:space="preserve"> </w:t>
            </w:r>
            <w:r w:rsidRPr="004E70A4">
              <w:rPr>
                <w:spacing w:val="6"/>
                <w:sz w:val="20"/>
                <w:szCs w:val="20"/>
              </w:rPr>
              <w:t>wniesienia jej za pośrednictwem adresu do doręczeń</w:t>
            </w:r>
            <w:r>
              <w:rPr>
                <w:spacing w:val="6"/>
                <w:sz w:val="20"/>
                <w:szCs w:val="20"/>
              </w:rPr>
              <w:t xml:space="preserve"> </w:t>
            </w:r>
            <w:r w:rsidRPr="004E70A4">
              <w:rPr>
                <w:spacing w:val="6"/>
                <w:sz w:val="20"/>
                <w:szCs w:val="20"/>
              </w:rPr>
              <w:t xml:space="preserve">lektronicznych organu zamiast elektronicznej skrzynki podawczej, prawo żądania wznowienia postępowania w terminie trzech miesięcy od dnia wejścia ustawy w życie. </w:t>
            </w:r>
          </w:p>
        </w:tc>
        <w:tc>
          <w:tcPr>
            <w:tcW w:w="5103" w:type="dxa"/>
          </w:tcPr>
          <w:p w14:paraId="6A5BC8B5" w14:textId="219D00E6" w:rsidR="004465C2" w:rsidRPr="00D27B3A" w:rsidRDefault="007042B9" w:rsidP="004465C2">
            <w:pPr>
              <w:rPr>
                <w:b/>
                <w:bCs/>
                <w:sz w:val="20"/>
                <w:szCs w:val="20"/>
              </w:rPr>
            </w:pPr>
            <w:r w:rsidRPr="00D27B3A">
              <w:rPr>
                <w:b/>
                <w:bCs/>
                <w:sz w:val="20"/>
                <w:szCs w:val="20"/>
              </w:rPr>
              <w:t xml:space="preserve">Uwaga </w:t>
            </w:r>
            <w:r w:rsidR="00B2721A">
              <w:rPr>
                <w:b/>
                <w:bCs/>
                <w:sz w:val="20"/>
                <w:szCs w:val="20"/>
              </w:rPr>
              <w:t>uwzględniona/</w:t>
            </w:r>
            <w:r w:rsidRPr="00D27B3A">
              <w:rPr>
                <w:b/>
                <w:bCs/>
                <w:sz w:val="20"/>
                <w:szCs w:val="20"/>
              </w:rPr>
              <w:t>wyjaśniona</w:t>
            </w:r>
          </w:p>
          <w:p w14:paraId="66FD775E" w14:textId="77777777" w:rsidR="007042B9" w:rsidRDefault="007042B9" w:rsidP="004465C2">
            <w:pPr>
              <w:rPr>
                <w:sz w:val="20"/>
                <w:szCs w:val="20"/>
              </w:rPr>
            </w:pPr>
          </w:p>
          <w:p w14:paraId="1CA8AE49" w14:textId="1F9A97A5" w:rsidR="007042B9" w:rsidRDefault="00D27B3A" w:rsidP="004465C2">
            <w:pPr>
              <w:rPr>
                <w:sz w:val="20"/>
                <w:szCs w:val="20"/>
              </w:rPr>
            </w:pPr>
            <w:r>
              <w:rPr>
                <w:sz w:val="20"/>
                <w:szCs w:val="20"/>
              </w:rPr>
              <w:t>Ad</w:t>
            </w:r>
            <w:r w:rsidR="00D50073">
              <w:rPr>
                <w:sz w:val="20"/>
                <w:szCs w:val="20"/>
              </w:rPr>
              <w:t>.</w:t>
            </w:r>
            <w:r>
              <w:rPr>
                <w:sz w:val="20"/>
                <w:szCs w:val="20"/>
              </w:rPr>
              <w:t xml:space="preserve"> </w:t>
            </w:r>
            <w:r w:rsidR="007042B9">
              <w:rPr>
                <w:sz w:val="20"/>
                <w:szCs w:val="20"/>
              </w:rPr>
              <w:t xml:space="preserve">1 – </w:t>
            </w:r>
            <w:r>
              <w:rPr>
                <w:sz w:val="20"/>
                <w:szCs w:val="20"/>
              </w:rPr>
              <w:t>uwaga uwzględniona (patrz lp.</w:t>
            </w:r>
            <w:r w:rsidR="00D50073">
              <w:rPr>
                <w:sz w:val="20"/>
                <w:szCs w:val="20"/>
              </w:rPr>
              <w:t xml:space="preserve"> </w:t>
            </w:r>
            <w:r>
              <w:rPr>
                <w:sz w:val="20"/>
                <w:szCs w:val="20"/>
              </w:rPr>
              <w:t>68)</w:t>
            </w:r>
            <w:r w:rsidR="00D50073">
              <w:rPr>
                <w:sz w:val="20"/>
                <w:szCs w:val="20"/>
              </w:rPr>
              <w:t>.</w:t>
            </w:r>
          </w:p>
          <w:p w14:paraId="51E74607" w14:textId="77777777" w:rsidR="007042B9" w:rsidRDefault="007042B9" w:rsidP="004465C2">
            <w:pPr>
              <w:rPr>
                <w:sz w:val="20"/>
                <w:szCs w:val="20"/>
              </w:rPr>
            </w:pPr>
          </w:p>
          <w:p w14:paraId="082213BA" w14:textId="6B57BA7F" w:rsidR="007042B9" w:rsidRPr="00EF4667" w:rsidRDefault="00B2721A" w:rsidP="004465C2">
            <w:pPr>
              <w:rPr>
                <w:sz w:val="20"/>
                <w:szCs w:val="20"/>
              </w:rPr>
            </w:pPr>
            <w:r>
              <w:rPr>
                <w:sz w:val="20"/>
                <w:szCs w:val="20"/>
              </w:rPr>
              <w:t>A</w:t>
            </w:r>
            <w:r w:rsidR="00D50073">
              <w:rPr>
                <w:sz w:val="20"/>
                <w:szCs w:val="20"/>
              </w:rPr>
              <w:t>d. 2</w:t>
            </w:r>
            <w:r w:rsidR="007042B9">
              <w:rPr>
                <w:sz w:val="20"/>
                <w:szCs w:val="20"/>
              </w:rPr>
              <w:t xml:space="preserve"> – </w:t>
            </w:r>
            <w:r>
              <w:rPr>
                <w:sz w:val="20"/>
                <w:szCs w:val="20"/>
              </w:rPr>
              <w:t xml:space="preserve"> uwaga wyjaśniona w lp. 67</w:t>
            </w:r>
            <w:r w:rsidR="00D50073">
              <w:rPr>
                <w:sz w:val="20"/>
                <w:szCs w:val="20"/>
              </w:rPr>
              <w:t>.</w:t>
            </w:r>
          </w:p>
        </w:tc>
      </w:tr>
      <w:tr w:rsidR="004465C2" w:rsidRPr="00EF4667" w14:paraId="243F7F07" w14:textId="77777777" w:rsidTr="00E73C49">
        <w:trPr>
          <w:jc w:val="center"/>
        </w:trPr>
        <w:tc>
          <w:tcPr>
            <w:tcW w:w="704" w:type="dxa"/>
          </w:tcPr>
          <w:p w14:paraId="21337679"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E54D1A1" w14:textId="0C78E638" w:rsidR="004465C2" w:rsidRPr="004E70A4" w:rsidRDefault="004465C2" w:rsidP="004465C2">
            <w:pPr>
              <w:rPr>
                <w:sz w:val="20"/>
                <w:szCs w:val="20"/>
              </w:rPr>
            </w:pPr>
            <w:r>
              <w:rPr>
                <w:sz w:val="20"/>
                <w:szCs w:val="20"/>
              </w:rPr>
              <w:t>Osoba fizyczna</w:t>
            </w:r>
          </w:p>
        </w:tc>
        <w:tc>
          <w:tcPr>
            <w:tcW w:w="1559" w:type="dxa"/>
          </w:tcPr>
          <w:p w14:paraId="26FAE6E1" w14:textId="669E1A7F" w:rsidR="004465C2" w:rsidRDefault="004465C2" w:rsidP="004465C2">
            <w:pPr>
              <w:rPr>
                <w:spacing w:val="6"/>
                <w:sz w:val="20"/>
                <w:szCs w:val="20"/>
              </w:rPr>
            </w:pPr>
            <w:r>
              <w:rPr>
                <w:spacing w:val="6"/>
                <w:sz w:val="20"/>
                <w:szCs w:val="20"/>
              </w:rPr>
              <w:t>Uwaga ogólna</w:t>
            </w:r>
          </w:p>
        </w:tc>
        <w:tc>
          <w:tcPr>
            <w:tcW w:w="5812" w:type="dxa"/>
          </w:tcPr>
          <w:p w14:paraId="62CACD8C" w14:textId="77777777" w:rsidR="004465C2" w:rsidRPr="004E70A4" w:rsidRDefault="004465C2" w:rsidP="004465C2">
            <w:pPr>
              <w:rPr>
                <w:spacing w:val="6"/>
                <w:sz w:val="20"/>
                <w:szCs w:val="20"/>
              </w:rPr>
            </w:pPr>
            <w:r w:rsidRPr="004E70A4">
              <w:rPr>
                <w:spacing w:val="6"/>
                <w:sz w:val="20"/>
                <w:szCs w:val="20"/>
              </w:rPr>
              <w:t xml:space="preserve">Obecne przepisy ustawy o doręczeniach elektronicznych są mało precyzyjne w zakresie interpretacji zapisów dotyczących relacji urząd–obywatel, szczególnie w zakresie adresu </w:t>
            </w:r>
            <w:r w:rsidRPr="004E70A4">
              <w:rPr>
                <w:spacing w:val="6"/>
                <w:sz w:val="20"/>
                <w:szCs w:val="20"/>
              </w:rPr>
              <w:lastRenderedPageBreak/>
              <w:t>nieujawnionego i związanej z tym prawnej interpretacji skutecznego dostarczenia przesyłki obywatelowi. Dla zobrazowania problemu przedstawiam poniżej przykład z własnej praktyki.</w:t>
            </w:r>
          </w:p>
          <w:p w14:paraId="193C5D10" w14:textId="77777777" w:rsidR="004465C2" w:rsidRPr="004E70A4" w:rsidRDefault="004465C2" w:rsidP="004465C2">
            <w:pPr>
              <w:rPr>
                <w:spacing w:val="6"/>
                <w:sz w:val="20"/>
                <w:szCs w:val="20"/>
              </w:rPr>
            </w:pPr>
            <w:r w:rsidRPr="004E70A4">
              <w:rPr>
                <w:spacing w:val="6"/>
                <w:sz w:val="20"/>
                <w:szCs w:val="20"/>
              </w:rPr>
              <w:t>W momencie wejścia w życie ustawy o doręczeniach elektronicznych skorzystałam z możliwości założenia skrzynki za pośrednictwem portalu GOV.PL. Ustawa ma na celu upowszechnienie i usprawnienie cyfrowych doręczeń (jako docelowego, powszechnego kanału komunikacji z podmiotami publicznymi), co należy ocenić pozytywnie. Jednak w praktyce obywatel – będący ostatnim ogniwem tego procesu – pozostaje bez jasnych i spójnych wytycznych oraz standardów postępowania po stronie sektora publicznego, wynikających z obecnego brzmienia przepisów.</w:t>
            </w:r>
          </w:p>
          <w:p w14:paraId="03B3D1AB" w14:textId="77777777" w:rsidR="004465C2" w:rsidRDefault="004465C2" w:rsidP="004465C2">
            <w:pPr>
              <w:rPr>
                <w:spacing w:val="6"/>
                <w:sz w:val="20"/>
                <w:szCs w:val="20"/>
              </w:rPr>
            </w:pPr>
            <w:r w:rsidRPr="004E70A4">
              <w:rPr>
                <w:spacing w:val="6"/>
                <w:sz w:val="20"/>
                <w:szCs w:val="20"/>
              </w:rPr>
              <w:t xml:space="preserve">Po założeniu skrzynki na GOV.PL (warto wskazać, że nie otrzymałam od Operatora Wyznaczonego informacji o ujawnieniu mojego adresu w BAE) skorzystałam z możliwości przeniesienia jej do innego operatora – kwalifikowanego dostawcy usług zaufania. W ramach funkcjonalności udostępnionych przez KDU wybrałam opcję, aby mój adres ADE był nieujawniony w BAE, tj. nie wyraziłam zgody na otrzymywanie korespondencji od podmiotów publicznych. W tym kontekście wskazuję, że zgodnie z art. 7 ust. 1 ustawy o doręczeniach elektronicznych wpis adresu do doręczeń elektronicznych do bazy adresów elektronicznych jest równoznaczny z żądaniem doręczania korespondencji przez podmioty publiczne na ten adres. </w:t>
            </w:r>
            <w:r w:rsidRPr="00271A83">
              <w:rPr>
                <w:spacing w:val="6"/>
                <w:sz w:val="20"/>
                <w:szCs w:val="20"/>
              </w:rPr>
              <w:t>Mój adres nie był ujawniony, a mimo to w listopadzie 2025 r. otrzymałam przesyłkę elektroniczną z Urzędu Miasta. W konsekwencji byłam zmuszona odebrać przesyłkę. W odpowiedzi zwróciłam się do Urzędu Miasta, wskazując, że mój adres ADE jest nieujawniony oraz że osoby fizyczne nie mają obowiązku jego posiadania.</w:t>
            </w:r>
            <w:r w:rsidRPr="004E70A4">
              <w:rPr>
                <w:spacing w:val="6"/>
                <w:sz w:val="20"/>
                <w:szCs w:val="20"/>
              </w:rPr>
              <w:t xml:space="preserve"> Otrzymałam odpowiedź (fragmenty korespondencji zamieszczam poniżej w formie zrzutów ekranu), w której wskazano m.in., że wpisanie ADE do BAE „stanowi czynność materialno-techniczną”, a w przypadku braku zgody na otrzymywanie korespondencji od podmiotów publicznych powinnam wykreślić ten adres z BAE.</w:t>
            </w:r>
          </w:p>
          <w:p w14:paraId="1DED52B2" w14:textId="77777777" w:rsidR="004465C2" w:rsidRDefault="004465C2" w:rsidP="004465C2">
            <w:pPr>
              <w:rPr>
                <w:spacing w:val="6"/>
                <w:sz w:val="20"/>
                <w:szCs w:val="20"/>
              </w:rPr>
            </w:pPr>
            <w:r w:rsidRPr="004E70A4">
              <w:rPr>
                <w:spacing w:val="6"/>
                <w:sz w:val="20"/>
                <w:szCs w:val="20"/>
              </w:rPr>
              <w:t xml:space="preserve">W związku z powyższym wnoszę o wprowadzenie pojęcia adresu nieujawnionego do Ustawy i doprecyzowanie jego </w:t>
            </w:r>
            <w:r w:rsidRPr="004E70A4">
              <w:rPr>
                <w:spacing w:val="6"/>
                <w:sz w:val="20"/>
                <w:szCs w:val="20"/>
              </w:rPr>
              <w:lastRenderedPageBreak/>
              <w:t>funkcjonowania, w tym interpretacji po stronie sektora publicznego, w szczególności poprzez jednoznaczne wskazanie obowiązku weryfikacji w BAE, czy adres ADE osoby fizycznej jest ujawniony czy nieujawniony (a także – czy i w jakim zakresie stanowi on podstawę do doręczeń), przed nadaniem korespondencji tą drogą. Zasadne jest również ujednolicenie praktyki organów w oparciu o Standard publicznej usługi rejestrowanego doręczenia elektronicznego (Standard usługi RDE) publikowany przez Ministerstwo Cyfryzacji, tak aby sposób korzystania z BAE oraz interpretacja statusów adresów były spójne w całym sektorze publicznym.</w:t>
            </w:r>
          </w:p>
          <w:p w14:paraId="379009EF" w14:textId="77777777" w:rsidR="004465C2" w:rsidRDefault="004465C2" w:rsidP="004465C2">
            <w:pPr>
              <w:rPr>
                <w:spacing w:val="6"/>
                <w:sz w:val="20"/>
                <w:szCs w:val="20"/>
              </w:rPr>
            </w:pPr>
          </w:p>
          <w:p w14:paraId="027813F8" w14:textId="19F775C9" w:rsidR="004465C2" w:rsidRPr="004E70A4" w:rsidRDefault="004465C2" w:rsidP="004465C2">
            <w:pPr>
              <w:rPr>
                <w:spacing w:val="6"/>
                <w:sz w:val="20"/>
                <w:szCs w:val="20"/>
              </w:rPr>
            </w:pPr>
            <w:r>
              <w:rPr>
                <w:spacing w:val="6"/>
                <w:sz w:val="20"/>
                <w:szCs w:val="20"/>
              </w:rPr>
              <w:t>Załącznik: Screeny pism z Urzędu Mias</w:t>
            </w:r>
            <w:r w:rsidRPr="00EB4105">
              <w:rPr>
                <w:spacing w:val="6"/>
                <w:sz w:val="20"/>
                <w:szCs w:val="20"/>
              </w:rPr>
              <w:t>ta (w piśmie)</w:t>
            </w:r>
          </w:p>
        </w:tc>
        <w:tc>
          <w:tcPr>
            <w:tcW w:w="5103" w:type="dxa"/>
          </w:tcPr>
          <w:p w14:paraId="7BCCC748" w14:textId="77777777" w:rsidR="004465C2" w:rsidRPr="00F83882" w:rsidRDefault="00B2721A" w:rsidP="004465C2">
            <w:pPr>
              <w:rPr>
                <w:b/>
                <w:bCs/>
                <w:sz w:val="20"/>
                <w:szCs w:val="20"/>
              </w:rPr>
            </w:pPr>
            <w:r w:rsidRPr="00F83882">
              <w:rPr>
                <w:b/>
                <w:bCs/>
                <w:sz w:val="20"/>
                <w:szCs w:val="20"/>
              </w:rPr>
              <w:lastRenderedPageBreak/>
              <w:t xml:space="preserve">Uwaga wyjaśniona </w:t>
            </w:r>
          </w:p>
          <w:p w14:paraId="1FE932E7" w14:textId="77777777" w:rsidR="00B2721A" w:rsidRDefault="00B2721A" w:rsidP="004465C2">
            <w:pPr>
              <w:rPr>
                <w:sz w:val="20"/>
                <w:szCs w:val="20"/>
              </w:rPr>
            </w:pPr>
          </w:p>
          <w:p w14:paraId="0A6DFFAC" w14:textId="468D651E" w:rsidR="00B2721A" w:rsidRDefault="005966E6" w:rsidP="004465C2">
            <w:pPr>
              <w:rPr>
                <w:sz w:val="20"/>
                <w:szCs w:val="20"/>
              </w:rPr>
            </w:pPr>
            <w:r>
              <w:rPr>
                <w:sz w:val="20"/>
                <w:szCs w:val="20"/>
              </w:rPr>
              <w:t>Przepisy ustawy o doręczeniach elektronicznych w sposób jednoznaczny wskazują w</w:t>
            </w:r>
            <w:r w:rsidR="00B2721A">
              <w:rPr>
                <w:sz w:val="20"/>
                <w:szCs w:val="20"/>
              </w:rPr>
              <w:t xml:space="preserve"> art. 4 ust. 1</w:t>
            </w:r>
            <w:r>
              <w:rPr>
                <w:sz w:val="20"/>
                <w:szCs w:val="20"/>
              </w:rPr>
              <w:t xml:space="preserve">, </w:t>
            </w:r>
            <w:r w:rsidR="00896566">
              <w:rPr>
                <w:sz w:val="20"/>
                <w:szCs w:val="20"/>
              </w:rPr>
              <w:t>ż</w:t>
            </w:r>
            <w:r>
              <w:rPr>
                <w:sz w:val="20"/>
                <w:szCs w:val="20"/>
              </w:rPr>
              <w:t>e p</w:t>
            </w:r>
            <w:r w:rsidRPr="005966E6">
              <w:rPr>
                <w:sz w:val="20"/>
                <w:szCs w:val="20"/>
              </w:rPr>
              <w:t>odmiot publiczny doręcza korespondencję wymagającą uzyskania potwierdzenia jej nadania lub odbioru z wykorzystaniem publicznej usługi rejestrowanego doręczenia elektronicznego na adres do doręczeń elektronicznych wpisany do bazy adresów elektronicznych</w:t>
            </w:r>
            <w:r>
              <w:rPr>
                <w:sz w:val="20"/>
                <w:szCs w:val="20"/>
              </w:rPr>
              <w:t xml:space="preserve">. Nie ma zatem potrzeby zmiany przepisów i wprowadzania dodatkowego pojęcia adresu nieujawnionego, ponieważ obecnie obwiązujące </w:t>
            </w:r>
            <w:r w:rsidR="00D50073">
              <w:rPr>
                <w:sz w:val="20"/>
                <w:szCs w:val="20"/>
              </w:rPr>
              <w:t xml:space="preserve">przepisy </w:t>
            </w:r>
            <w:r>
              <w:rPr>
                <w:sz w:val="20"/>
                <w:szCs w:val="20"/>
              </w:rPr>
              <w:t>już t</w:t>
            </w:r>
            <w:r w:rsidR="00D50073">
              <w:rPr>
                <w:sz w:val="20"/>
                <w:szCs w:val="20"/>
              </w:rPr>
              <w:t>ą</w:t>
            </w:r>
            <w:r>
              <w:rPr>
                <w:sz w:val="20"/>
                <w:szCs w:val="20"/>
              </w:rPr>
              <w:t xml:space="preserve"> kwestię rozstrzygnęły. </w:t>
            </w:r>
          </w:p>
          <w:p w14:paraId="0201BE04" w14:textId="286BF69A" w:rsidR="00896566" w:rsidRDefault="00896566" w:rsidP="004465C2">
            <w:pPr>
              <w:rPr>
                <w:sz w:val="20"/>
                <w:szCs w:val="20"/>
              </w:rPr>
            </w:pPr>
            <w:r>
              <w:rPr>
                <w:sz w:val="20"/>
                <w:szCs w:val="20"/>
              </w:rPr>
              <w:t xml:space="preserve">W momencie kiedy </w:t>
            </w:r>
            <w:r w:rsidR="00271A83">
              <w:rPr>
                <w:sz w:val="20"/>
                <w:szCs w:val="20"/>
              </w:rPr>
              <w:t>adres do doręczeń elektronicznych</w:t>
            </w:r>
            <w:r>
              <w:rPr>
                <w:sz w:val="20"/>
                <w:szCs w:val="20"/>
              </w:rPr>
              <w:t xml:space="preserve"> jest wpisany do BAE</w:t>
            </w:r>
            <w:r w:rsidR="00D50073">
              <w:rPr>
                <w:sz w:val="20"/>
                <w:szCs w:val="20"/>
              </w:rPr>
              <w:t>,</w:t>
            </w:r>
            <w:r>
              <w:rPr>
                <w:sz w:val="20"/>
                <w:szCs w:val="20"/>
              </w:rPr>
              <w:t xml:space="preserve"> jest </w:t>
            </w:r>
            <w:r w:rsidR="00271A83">
              <w:rPr>
                <w:sz w:val="20"/>
                <w:szCs w:val="20"/>
              </w:rPr>
              <w:t xml:space="preserve">to </w:t>
            </w:r>
            <w:r>
              <w:rPr>
                <w:sz w:val="20"/>
                <w:szCs w:val="20"/>
              </w:rPr>
              <w:t>równoznaczne z umożliwieniem wyszukania tego</w:t>
            </w:r>
            <w:r w:rsidR="00271A83">
              <w:rPr>
                <w:sz w:val="20"/>
                <w:szCs w:val="20"/>
              </w:rPr>
              <w:t xml:space="preserve"> adresu</w:t>
            </w:r>
            <w:r>
              <w:rPr>
                <w:sz w:val="20"/>
                <w:szCs w:val="20"/>
              </w:rPr>
              <w:t xml:space="preserve"> przez podmioty publiczne. </w:t>
            </w:r>
            <w:r w:rsidR="00271A83">
              <w:rPr>
                <w:sz w:val="20"/>
                <w:szCs w:val="20"/>
              </w:rPr>
              <w:t xml:space="preserve">Adresy nieujawnione nie są wpisywane do BAE. </w:t>
            </w:r>
          </w:p>
          <w:p w14:paraId="0270E0DE" w14:textId="77777777" w:rsidR="00896566" w:rsidRDefault="00896566" w:rsidP="004465C2">
            <w:pPr>
              <w:rPr>
                <w:sz w:val="20"/>
                <w:szCs w:val="20"/>
              </w:rPr>
            </w:pPr>
          </w:p>
          <w:p w14:paraId="2D69773E" w14:textId="5E85551F" w:rsidR="00896566" w:rsidRDefault="00896566" w:rsidP="004465C2">
            <w:pPr>
              <w:rPr>
                <w:sz w:val="20"/>
                <w:szCs w:val="20"/>
              </w:rPr>
            </w:pPr>
            <w:r>
              <w:rPr>
                <w:sz w:val="20"/>
                <w:szCs w:val="20"/>
              </w:rPr>
              <w:t>Jeżeli przesyłka została doręczona niezgodnie z przepisami prawa</w:t>
            </w:r>
            <w:r w:rsidR="00D50073">
              <w:rPr>
                <w:sz w:val="20"/>
                <w:szCs w:val="20"/>
              </w:rPr>
              <w:t>,</w:t>
            </w:r>
            <w:r>
              <w:rPr>
                <w:sz w:val="20"/>
                <w:szCs w:val="20"/>
              </w:rPr>
              <w:t xml:space="preserve"> istniej</w:t>
            </w:r>
            <w:r w:rsidR="00D50073">
              <w:rPr>
                <w:sz w:val="20"/>
                <w:szCs w:val="20"/>
              </w:rPr>
              <w:t>e</w:t>
            </w:r>
            <w:r>
              <w:rPr>
                <w:sz w:val="20"/>
                <w:szCs w:val="20"/>
              </w:rPr>
              <w:t xml:space="preserve"> możliwość podniesienia w ramach prowadzonego postepowania zarzut</w:t>
            </w:r>
            <w:r w:rsidR="00D50073">
              <w:rPr>
                <w:sz w:val="20"/>
                <w:szCs w:val="20"/>
              </w:rPr>
              <w:t>u</w:t>
            </w:r>
            <w:r>
              <w:rPr>
                <w:sz w:val="20"/>
                <w:szCs w:val="20"/>
              </w:rPr>
              <w:t xml:space="preserve"> nie</w:t>
            </w:r>
            <w:r w:rsidR="00D50073">
              <w:rPr>
                <w:sz w:val="20"/>
                <w:szCs w:val="20"/>
              </w:rPr>
              <w:t>o</w:t>
            </w:r>
            <w:r>
              <w:rPr>
                <w:sz w:val="20"/>
                <w:szCs w:val="20"/>
              </w:rPr>
              <w:t xml:space="preserve">stateczności doręczenia danej przesyłki. </w:t>
            </w:r>
          </w:p>
          <w:p w14:paraId="558566B8" w14:textId="77777777" w:rsidR="00B2721A" w:rsidRDefault="00B2721A" w:rsidP="004465C2">
            <w:pPr>
              <w:rPr>
                <w:sz w:val="20"/>
                <w:szCs w:val="20"/>
              </w:rPr>
            </w:pPr>
          </w:p>
          <w:p w14:paraId="53A2B67B" w14:textId="18960C68" w:rsidR="00B2721A" w:rsidRPr="00EF4667" w:rsidRDefault="00B2721A" w:rsidP="004465C2">
            <w:pPr>
              <w:rPr>
                <w:sz w:val="20"/>
                <w:szCs w:val="20"/>
              </w:rPr>
            </w:pPr>
          </w:p>
        </w:tc>
      </w:tr>
      <w:tr w:rsidR="004465C2" w:rsidRPr="00EF4667" w14:paraId="5E90C920" w14:textId="77777777" w:rsidTr="00E73C49">
        <w:trPr>
          <w:jc w:val="center"/>
        </w:trPr>
        <w:tc>
          <w:tcPr>
            <w:tcW w:w="704" w:type="dxa"/>
          </w:tcPr>
          <w:p w14:paraId="769016EF"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10CCBF4B" w14:textId="6DDB9106" w:rsidR="004465C2" w:rsidRDefault="004465C2" w:rsidP="004465C2">
            <w:pPr>
              <w:rPr>
                <w:sz w:val="20"/>
                <w:szCs w:val="20"/>
              </w:rPr>
            </w:pPr>
            <w:r>
              <w:rPr>
                <w:sz w:val="20"/>
                <w:szCs w:val="20"/>
              </w:rPr>
              <w:t>PWPW S.A.</w:t>
            </w:r>
          </w:p>
        </w:tc>
        <w:tc>
          <w:tcPr>
            <w:tcW w:w="1559" w:type="dxa"/>
          </w:tcPr>
          <w:p w14:paraId="19D36C73" w14:textId="180F0FF9" w:rsidR="004465C2" w:rsidRDefault="004465C2" w:rsidP="004465C2">
            <w:pPr>
              <w:rPr>
                <w:spacing w:val="6"/>
                <w:sz w:val="20"/>
                <w:szCs w:val="20"/>
              </w:rPr>
            </w:pPr>
            <w:r>
              <w:rPr>
                <w:spacing w:val="6"/>
                <w:sz w:val="20"/>
                <w:szCs w:val="20"/>
              </w:rPr>
              <w:t>Uwaga ogólna</w:t>
            </w:r>
          </w:p>
        </w:tc>
        <w:tc>
          <w:tcPr>
            <w:tcW w:w="5812" w:type="dxa"/>
          </w:tcPr>
          <w:p w14:paraId="5EF44733" w14:textId="0D252F2C" w:rsidR="004465C2" w:rsidRPr="004E70A4" w:rsidRDefault="004465C2" w:rsidP="004465C2">
            <w:pPr>
              <w:rPr>
                <w:spacing w:val="6"/>
                <w:sz w:val="20"/>
                <w:szCs w:val="20"/>
              </w:rPr>
            </w:pPr>
            <w:r w:rsidRPr="0035644B">
              <w:rPr>
                <w:spacing w:val="6"/>
                <w:sz w:val="20"/>
                <w:szCs w:val="20"/>
              </w:rPr>
              <w:t>PWPW S.A. podtrzymuje uwagę ogólną sformułowaną w trakcie konsultacji publicznych, zgodnie z którą projekt ustawy wymaga dokonania zmian, których skutkiem będzie równe traktowanie dostawców kwalifikowanych usług zaufania oraz operatora wyznaczonego do świadczenia publicznej usługi doręczenia elektronicznego w tych obszarach, w których operatorowi wyznaczonemu nie przypisano realizacji zadań wyłącznych na rzecz administracji publicznej. Uwaga ta zostanie zrealizowana przez uwzględnienie uwag szczegółowych przedstawionych poniżej.</w:t>
            </w:r>
          </w:p>
        </w:tc>
        <w:tc>
          <w:tcPr>
            <w:tcW w:w="5103" w:type="dxa"/>
          </w:tcPr>
          <w:p w14:paraId="21080960" w14:textId="77777777" w:rsidR="004465C2" w:rsidRPr="005966E6" w:rsidRDefault="007042B9" w:rsidP="004465C2">
            <w:pPr>
              <w:rPr>
                <w:b/>
                <w:bCs/>
                <w:sz w:val="20"/>
                <w:szCs w:val="20"/>
              </w:rPr>
            </w:pPr>
            <w:r w:rsidRPr="005966E6">
              <w:rPr>
                <w:b/>
                <w:bCs/>
                <w:sz w:val="20"/>
                <w:szCs w:val="20"/>
              </w:rPr>
              <w:t>Uwaga wyjaśniona</w:t>
            </w:r>
          </w:p>
          <w:p w14:paraId="0E5A3B2C" w14:textId="77777777" w:rsidR="007042B9" w:rsidRDefault="007042B9" w:rsidP="004465C2">
            <w:pPr>
              <w:rPr>
                <w:sz w:val="20"/>
                <w:szCs w:val="20"/>
              </w:rPr>
            </w:pPr>
          </w:p>
          <w:p w14:paraId="5C5C5E0C" w14:textId="3C1F815F" w:rsidR="007042B9" w:rsidRPr="00EF4667" w:rsidRDefault="007042B9" w:rsidP="004465C2">
            <w:pPr>
              <w:rPr>
                <w:sz w:val="20"/>
                <w:szCs w:val="20"/>
              </w:rPr>
            </w:pPr>
            <w:r w:rsidRPr="00F83882">
              <w:rPr>
                <w:sz w:val="20"/>
                <w:szCs w:val="20"/>
              </w:rPr>
              <w:t>Stanowisko MC w zakresie poszczególnych uwag PIIT</w:t>
            </w:r>
            <w:r w:rsidR="00896566" w:rsidRPr="00F83882">
              <w:rPr>
                <w:sz w:val="20"/>
                <w:szCs w:val="20"/>
              </w:rPr>
              <w:t xml:space="preserve"> lp</w:t>
            </w:r>
            <w:r w:rsidRPr="00F83882">
              <w:rPr>
                <w:sz w:val="20"/>
                <w:szCs w:val="20"/>
              </w:rPr>
              <w:t>.</w:t>
            </w:r>
            <w:r w:rsidRPr="00B61533">
              <w:rPr>
                <w:sz w:val="20"/>
                <w:szCs w:val="20"/>
              </w:rPr>
              <w:t xml:space="preserve"> </w:t>
            </w:r>
            <w:r w:rsidR="00D11390" w:rsidRPr="00B61533">
              <w:rPr>
                <w:sz w:val="20"/>
                <w:szCs w:val="20"/>
              </w:rPr>
              <w:t>1</w:t>
            </w:r>
            <w:r w:rsidR="00D50073">
              <w:rPr>
                <w:sz w:val="20"/>
                <w:szCs w:val="20"/>
              </w:rPr>
              <w:t>.</w:t>
            </w:r>
          </w:p>
        </w:tc>
      </w:tr>
      <w:tr w:rsidR="004465C2" w:rsidRPr="00EF4667" w14:paraId="0E398B9E" w14:textId="77777777" w:rsidTr="00E73C49">
        <w:trPr>
          <w:jc w:val="center"/>
        </w:trPr>
        <w:tc>
          <w:tcPr>
            <w:tcW w:w="704" w:type="dxa"/>
          </w:tcPr>
          <w:p w14:paraId="67B71240"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75441C0E" w14:textId="250F78DF" w:rsidR="004465C2" w:rsidRDefault="004465C2" w:rsidP="004465C2">
            <w:pPr>
              <w:rPr>
                <w:sz w:val="20"/>
                <w:szCs w:val="20"/>
              </w:rPr>
            </w:pPr>
            <w:r w:rsidRPr="0035644B">
              <w:rPr>
                <w:sz w:val="20"/>
                <w:szCs w:val="20"/>
              </w:rPr>
              <w:t>PWPW S.A.</w:t>
            </w:r>
          </w:p>
        </w:tc>
        <w:tc>
          <w:tcPr>
            <w:tcW w:w="1559" w:type="dxa"/>
          </w:tcPr>
          <w:p w14:paraId="50F53A20" w14:textId="77608DAD" w:rsidR="004465C2" w:rsidRDefault="004465C2" w:rsidP="004465C2">
            <w:pPr>
              <w:rPr>
                <w:spacing w:val="6"/>
                <w:sz w:val="20"/>
                <w:szCs w:val="20"/>
              </w:rPr>
            </w:pPr>
            <w:r>
              <w:rPr>
                <w:spacing w:val="6"/>
                <w:sz w:val="20"/>
                <w:szCs w:val="20"/>
              </w:rPr>
              <w:t>Uwaga ogólna</w:t>
            </w:r>
          </w:p>
        </w:tc>
        <w:tc>
          <w:tcPr>
            <w:tcW w:w="5812" w:type="dxa"/>
          </w:tcPr>
          <w:p w14:paraId="714CF4B6" w14:textId="77777777" w:rsidR="004465C2" w:rsidRPr="0035644B" w:rsidRDefault="004465C2" w:rsidP="004465C2">
            <w:pPr>
              <w:rPr>
                <w:spacing w:val="6"/>
                <w:sz w:val="20"/>
                <w:szCs w:val="20"/>
              </w:rPr>
            </w:pPr>
            <w:r w:rsidRPr="0035644B">
              <w:rPr>
                <w:spacing w:val="6"/>
                <w:sz w:val="20"/>
                <w:szCs w:val="20"/>
              </w:rPr>
              <w:t xml:space="preserve">W ocenie PWPW S.A. projekt ustawy powinien wyraźnie wskazywać, kto wystawia dowody wysłania i dowody otrzymania w ramach świadczenia kwalifikowanej usługi rejestrowanego doręczenia elektronicznego. </w:t>
            </w:r>
          </w:p>
          <w:p w14:paraId="3054E7B3" w14:textId="77777777" w:rsidR="004465C2" w:rsidRPr="0035644B" w:rsidRDefault="004465C2" w:rsidP="004465C2">
            <w:pPr>
              <w:rPr>
                <w:spacing w:val="6"/>
                <w:sz w:val="20"/>
                <w:szCs w:val="20"/>
              </w:rPr>
            </w:pPr>
          </w:p>
          <w:p w14:paraId="444981FD" w14:textId="37B00FCF" w:rsidR="004465C2" w:rsidRPr="0035644B" w:rsidRDefault="004465C2" w:rsidP="004465C2">
            <w:pPr>
              <w:rPr>
                <w:spacing w:val="6"/>
                <w:sz w:val="20"/>
                <w:szCs w:val="20"/>
              </w:rPr>
            </w:pPr>
            <w:r w:rsidRPr="0035644B">
              <w:rPr>
                <w:spacing w:val="6"/>
                <w:sz w:val="20"/>
                <w:szCs w:val="20"/>
              </w:rPr>
              <w:t>Obecny art. 40 ustawy z dnia 18 listopada 2020 r. o doręczeniach elektronicznych przewiduje wyłącznie obowiązek wystawiania tych dowodów przez operatora wyznaczonego w ramach świadczenia publicznej usługi rejestrowanego doręczenia elektronicznego, pomijając całkowicie te kwestie w odniesieniu do świadczenia kwalifikowanej usługi</w:t>
            </w:r>
            <w:r>
              <w:rPr>
                <w:spacing w:val="6"/>
                <w:sz w:val="20"/>
                <w:szCs w:val="20"/>
              </w:rPr>
              <w:t xml:space="preserve"> </w:t>
            </w:r>
            <w:r w:rsidRPr="0035644B">
              <w:rPr>
                <w:spacing w:val="6"/>
                <w:sz w:val="20"/>
                <w:szCs w:val="20"/>
              </w:rPr>
              <w:t xml:space="preserve">rejestrowanego doręczenia elektronicznego przez kwalifikowanych dostawców usług zaufania. W ocenie PWPW S.A. przepisy ustawy powinny wprowadzić zasadę, zgodnie z którą wskazane dowody powinny być wystawiane przez dostawcę odpowiedzialnego odpowiednio za wysłanie (w przypadku dowodu wysłania) lub potwierdzenie odbioru </w:t>
            </w:r>
            <w:r w:rsidRPr="0035644B">
              <w:rPr>
                <w:spacing w:val="6"/>
                <w:sz w:val="20"/>
                <w:szCs w:val="20"/>
              </w:rPr>
              <w:lastRenderedPageBreak/>
              <w:t>przesyłki (w przypadku dowodu otrzymania), niezależnie od tego, czy dotyczy to operatora wyznaczonego (w ramach publicznej usługi rejestrowanego doręczenia elektronicznego), czy też kwalifikowanego dostawcę usług zaufania</w:t>
            </w:r>
            <w:r>
              <w:rPr>
                <w:spacing w:val="6"/>
                <w:sz w:val="20"/>
                <w:szCs w:val="20"/>
              </w:rPr>
              <w:t xml:space="preserve"> </w:t>
            </w:r>
            <w:r w:rsidRPr="0035644B">
              <w:rPr>
                <w:spacing w:val="6"/>
                <w:sz w:val="20"/>
                <w:szCs w:val="20"/>
              </w:rPr>
              <w:t xml:space="preserve">w ramach świadczenia kwalifikowanej usługi rejestrowanego doręczenia elektronicznego. </w:t>
            </w:r>
          </w:p>
          <w:p w14:paraId="7E28374B" w14:textId="77777777" w:rsidR="004465C2" w:rsidRDefault="004465C2" w:rsidP="004465C2">
            <w:pPr>
              <w:rPr>
                <w:spacing w:val="6"/>
                <w:sz w:val="20"/>
                <w:szCs w:val="20"/>
              </w:rPr>
            </w:pPr>
          </w:p>
          <w:p w14:paraId="67DE29E9" w14:textId="3D777F2E" w:rsidR="004465C2" w:rsidRPr="00402B59" w:rsidRDefault="004465C2" w:rsidP="004465C2">
            <w:pPr>
              <w:rPr>
                <w:spacing w:val="6"/>
                <w:sz w:val="20"/>
                <w:szCs w:val="20"/>
              </w:rPr>
            </w:pPr>
            <w:r w:rsidRPr="00402B59">
              <w:rPr>
                <w:spacing w:val="6"/>
                <w:sz w:val="20"/>
                <w:szCs w:val="20"/>
              </w:rPr>
              <w:t>Wskazana uwaga jest zgodna z modelem czterostronnym doręczeń elektronicznych oraz zgodna z modelem odpowiedzialności dostawców za realizację usług. Szczegółowe kwestie techniczne powinny zaś zostać uregulowane w Standardzie technicznym, wydawanym prze ministra właściwego do spraw informatyzacji na podstawie art. 26 ustawy z dnia 5 września 2016 r. o usługach zaufania oraz identyfikacji elektronicznej (Dz. U. z 2024 r. poz. 1725). W celu uwzględnienia tej uwagi projekt ustawy należy uzupełnić o przepis nowelizujący art. 40 ustawy z dnia 18 listopada 2020 r. o doręczeniach elektronicznych w ten sposób, aby dotychczasową jego treść oznaczyć jako ust. 1 i dodać ust. 2 w brzmieniu:</w:t>
            </w:r>
          </w:p>
          <w:p w14:paraId="50FABE9D" w14:textId="77777777" w:rsidR="004465C2" w:rsidRPr="00402B59" w:rsidRDefault="004465C2" w:rsidP="004465C2">
            <w:pPr>
              <w:rPr>
                <w:spacing w:val="6"/>
                <w:sz w:val="20"/>
                <w:szCs w:val="20"/>
              </w:rPr>
            </w:pPr>
          </w:p>
          <w:p w14:paraId="6AC3ACF9" w14:textId="79D8F202" w:rsidR="004465C2" w:rsidRPr="00402B59" w:rsidRDefault="004465C2" w:rsidP="004465C2">
            <w:pPr>
              <w:rPr>
                <w:i/>
                <w:iCs/>
                <w:spacing w:val="6"/>
                <w:sz w:val="20"/>
                <w:szCs w:val="20"/>
              </w:rPr>
            </w:pPr>
            <w:r w:rsidRPr="00402B59">
              <w:rPr>
                <w:i/>
                <w:iCs/>
                <w:spacing w:val="6"/>
                <w:sz w:val="20"/>
                <w:szCs w:val="20"/>
              </w:rPr>
              <w:t>„2. Kwalifikowany dostawca usług w ramach świadczenia kwalifikowanej usługi rejestrowanego doręczenia elektronicznego wystawia dowody wysłania i dowody otrzymania, zgodnie ze standardem, o którym mowa w art. 26a.".</w:t>
            </w:r>
          </w:p>
        </w:tc>
        <w:tc>
          <w:tcPr>
            <w:tcW w:w="5103" w:type="dxa"/>
          </w:tcPr>
          <w:p w14:paraId="0B5A04EA" w14:textId="77777777" w:rsidR="004465C2" w:rsidRPr="00F83882" w:rsidRDefault="007042B9" w:rsidP="004465C2">
            <w:pPr>
              <w:rPr>
                <w:b/>
                <w:bCs/>
                <w:sz w:val="20"/>
                <w:szCs w:val="20"/>
              </w:rPr>
            </w:pPr>
            <w:r w:rsidRPr="00F83882">
              <w:rPr>
                <w:b/>
                <w:bCs/>
                <w:sz w:val="20"/>
                <w:szCs w:val="20"/>
              </w:rPr>
              <w:lastRenderedPageBreak/>
              <w:t>Uwaga wyjaśniona</w:t>
            </w:r>
          </w:p>
          <w:p w14:paraId="7FEE07C9" w14:textId="77777777" w:rsidR="00271A83" w:rsidRDefault="00271A83" w:rsidP="00271A83">
            <w:pPr>
              <w:rPr>
                <w:sz w:val="20"/>
                <w:szCs w:val="20"/>
              </w:rPr>
            </w:pPr>
          </w:p>
          <w:p w14:paraId="59A87B95" w14:textId="1FB2DDB3" w:rsidR="00271A83" w:rsidRPr="00271A83" w:rsidRDefault="00271A83" w:rsidP="00271A83">
            <w:pPr>
              <w:rPr>
                <w:sz w:val="20"/>
                <w:szCs w:val="20"/>
              </w:rPr>
            </w:pPr>
            <w:r>
              <w:rPr>
                <w:sz w:val="20"/>
                <w:szCs w:val="20"/>
              </w:rPr>
              <w:t>D</w:t>
            </w:r>
            <w:r w:rsidRPr="00271A83">
              <w:rPr>
                <w:sz w:val="20"/>
                <w:szCs w:val="20"/>
              </w:rPr>
              <w:t>owód otrzymania jest wystawiany przez dostawcę usługi nadawcy po:</w:t>
            </w:r>
          </w:p>
          <w:p w14:paraId="407C1CB3" w14:textId="4961850B" w:rsidR="00271A83" w:rsidRDefault="00271A83" w:rsidP="00271A83">
            <w:pPr>
              <w:pStyle w:val="Akapitzlist"/>
              <w:numPr>
                <w:ilvl w:val="0"/>
                <w:numId w:val="18"/>
              </w:numPr>
              <w:rPr>
                <w:sz w:val="20"/>
                <w:szCs w:val="20"/>
              </w:rPr>
            </w:pPr>
            <w:r w:rsidRPr="00271A83">
              <w:rPr>
                <w:sz w:val="20"/>
                <w:szCs w:val="20"/>
              </w:rPr>
              <w:t>otrzymaniu od dostawcy usługi adresata dowodu doręczenia (E.1) albo</w:t>
            </w:r>
          </w:p>
          <w:p w14:paraId="1ED241E5" w14:textId="1246E6D6" w:rsidR="00271A83" w:rsidRPr="00271A83" w:rsidRDefault="00271A83" w:rsidP="00271A83">
            <w:pPr>
              <w:pStyle w:val="Akapitzlist"/>
              <w:numPr>
                <w:ilvl w:val="0"/>
                <w:numId w:val="18"/>
              </w:numPr>
              <w:rPr>
                <w:sz w:val="20"/>
                <w:szCs w:val="20"/>
              </w:rPr>
            </w:pPr>
            <w:r w:rsidRPr="00271A83">
              <w:rPr>
                <w:sz w:val="20"/>
                <w:szCs w:val="20"/>
              </w:rPr>
              <w:t>po 14 dniach od wystawienia przez dostawcę adresata dowodu D.1</w:t>
            </w:r>
          </w:p>
          <w:p w14:paraId="51549C83" w14:textId="77777777" w:rsidR="00D11390" w:rsidRPr="00271A83" w:rsidRDefault="00D11390" w:rsidP="00D11390">
            <w:pPr>
              <w:rPr>
                <w:sz w:val="20"/>
                <w:szCs w:val="20"/>
              </w:rPr>
            </w:pPr>
            <w:r w:rsidRPr="00271A83">
              <w:rPr>
                <w:sz w:val="20"/>
                <w:szCs w:val="20"/>
              </w:rPr>
              <w:t>D1: Potwierdzenie gotowości przesyłki do odebrania przez adresata (wpłynięcie na skrzynkę ADE).</w:t>
            </w:r>
          </w:p>
          <w:p w14:paraId="7A11DE30" w14:textId="77777777" w:rsidR="00D11390" w:rsidRDefault="00D11390" w:rsidP="00D11390">
            <w:pPr>
              <w:rPr>
                <w:sz w:val="20"/>
                <w:szCs w:val="20"/>
              </w:rPr>
            </w:pPr>
            <w:r w:rsidRPr="00271A83">
              <w:rPr>
                <w:sz w:val="20"/>
                <w:szCs w:val="20"/>
              </w:rPr>
              <w:t xml:space="preserve">E1: Dowód doręczenia (odebrania korespondencji przez adresata </w:t>
            </w:r>
          </w:p>
          <w:p w14:paraId="64C1EDD0" w14:textId="2BEFDABE" w:rsidR="00271A83" w:rsidRDefault="00271A83" w:rsidP="00D11390">
            <w:pPr>
              <w:rPr>
                <w:sz w:val="20"/>
                <w:szCs w:val="20"/>
              </w:rPr>
            </w:pPr>
            <w:r w:rsidRPr="00271A83">
              <w:rPr>
                <w:sz w:val="20"/>
                <w:szCs w:val="20"/>
              </w:rPr>
              <w:t>Dowód D.1 dowód dostawca adresata ma obowiązek przekazać do dostawcy nadawcy przesyłki</w:t>
            </w:r>
            <w:r>
              <w:rPr>
                <w:sz w:val="20"/>
                <w:szCs w:val="20"/>
              </w:rPr>
              <w:t xml:space="preserve"> </w:t>
            </w:r>
            <w:r w:rsidR="00D11390">
              <w:rPr>
                <w:sz w:val="20"/>
                <w:szCs w:val="20"/>
              </w:rPr>
              <w:t>(</w:t>
            </w:r>
            <w:r w:rsidRPr="00271A83">
              <w:rPr>
                <w:sz w:val="20"/>
                <w:szCs w:val="20"/>
              </w:rPr>
              <w:t>za wyjątkiem przypadku, gdy doręczenie następuje natychmiast po zarejestrowaniu przesyłki w systemie dostawcy nadawcy</w:t>
            </w:r>
            <w:r w:rsidR="00D50073">
              <w:rPr>
                <w:sz w:val="20"/>
                <w:szCs w:val="20"/>
              </w:rPr>
              <w:t>,</w:t>
            </w:r>
            <w:r w:rsidRPr="00271A83">
              <w:rPr>
                <w:sz w:val="20"/>
                <w:szCs w:val="20"/>
              </w:rPr>
              <w:t xml:space="preserve"> co </w:t>
            </w:r>
            <w:r w:rsidRPr="00271A83">
              <w:rPr>
                <w:sz w:val="20"/>
                <w:szCs w:val="20"/>
              </w:rPr>
              <w:lastRenderedPageBreak/>
              <w:t xml:space="preserve">ma miejsce w przypadku doręczeń do podmiotów publicznych </w:t>
            </w:r>
            <w:r w:rsidR="00D11390">
              <w:rPr>
                <w:sz w:val="20"/>
                <w:szCs w:val="20"/>
              </w:rPr>
              <w:t xml:space="preserve">- </w:t>
            </w:r>
            <w:r w:rsidRPr="00271A83">
              <w:rPr>
                <w:sz w:val="20"/>
                <w:szCs w:val="20"/>
              </w:rPr>
              <w:t>wtedy wystawiany jest tylko E.1).</w:t>
            </w:r>
          </w:p>
          <w:p w14:paraId="180BA17E" w14:textId="36397399" w:rsidR="00271A83" w:rsidRPr="00271A83" w:rsidRDefault="00271A83" w:rsidP="00271A83">
            <w:pPr>
              <w:rPr>
                <w:sz w:val="20"/>
                <w:szCs w:val="20"/>
              </w:rPr>
            </w:pPr>
            <w:r w:rsidRPr="00271A83">
              <w:rPr>
                <w:sz w:val="20"/>
                <w:szCs w:val="20"/>
              </w:rPr>
              <w:t>Dowody techniczne są to dokumenty XML, które potwierdzają zdarzenia w cyklu życia przesyłki.</w:t>
            </w:r>
          </w:p>
          <w:p w14:paraId="6FCFB401" w14:textId="2BA78623" w:rsidR="00271A83" w:rsidRPr="00EF4667" w:rsidRDefault="00271A83" w:rsidP="00271A83">
            <w:pPr>
              <w:rPr>
                <w:sz w:val="20"/>
                <w:szCs w:val="20"/>
              </w:rPr>
            </w:pPr>
            <w:r w:rsidRPr="00271A83">
              <w:rPr>
                <w:sz w:val="20"/>
                <w:szCs w:val="20"/>
              </w:rPr>
              <w:t>Dowody techniczne są ustandaryzowane normami ETSI EN 319 522 oraz szczegółow</w:t>
            </w:r>
            <w:r>
              <w:rPr>
                <w:sz w:val="20"/>
                <w:szCs w:val="20"/>
              </w:rPr>
              <w:t xml:space="preserve">o </w:t>
            </w:r>
            <w:r w:rsidRPr="00271A83">
              <w:rPr>
                <w:sz w:val="20"/>
                <w:szCs w:val="20"/>
              </w:rPr>
              <w:t>opisane w Standardzie Usługi RDE</w:t>
            </w:r>
            <w:r w:rsidR="00D50073">
              <w:rPr>
                <w:sz w:val="20"/>
                <w:szCs w:val="20"/>
              </w:rPr>
              <w:t>,</w:t>
            </w:r>
            <w:r>
              <w:rPr>
                <w:sz w:val="20"/>
                <w:szCs w:val="20"/>
              </w:rPr>
              <w:t xml:space="preserve"> w związku z tym zagadnienie to nie wymaga doprecyzowania. </w:t>
            </w:r>
          </w:p>
        </w:tc>
      </w:tr>
      <w:tr w:rsidR="004465C2" w:rsidRPr="00EF4667" w14:paraId="73D0736D" w14:textId="77777777" w:rsidTr="00E73C49">
        <w:trPr>
          <w:jc w:val="center"/>
        </w:trPr>
        <w:tc>
          <w:tcPr>
            <w:tcW w:w="704" w:type="dxa"/>
          </w:tcPr>
          <w:p w14:paraId="549E02C5"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CDD24F2" w14:textId="33D60EA6" w:rsidR="004465C2" w:rsidRPr="0035644B" w:rsidRDefault="004465C2" w:rsidP="004465C2">
            <w:pPr>
              <w:rPr>
                <w:sz w:val="20"/>
                <w:szCs w:val="20"/>
              </w:rPr>
            </w:pPr>
            <w:r w:rsidRPr="00402B59">
              <w:rPr>
                <w:sz w:val="20"/>
                <w:szCs w:val="20"/>
              </w:rPr>
              <w:t>PWPW S.A.</w:t>
            </w:r>
          </w:p>
        </w:tc>
        <w:tc>
          <w:tcPr>
            <w:tcW w:w="1559" w:type="dxa"/>
          </w:tcPr>
          <w:p w14:paraId="5ADF2889" w14:textId="45F9DDB5" w:rsidR="004465C2" w:rsidRDefault="004465C2" w:rsidP="004465C2">
            <w:pPr>
              <w:rPr>
                <w:spacing w:val="6"/>
                <w:sz w:val="20"/>
                <w:szCs w:val="20"/>
              </w:rPr>
            </w:pPr>
            <w:r>
              <w:rPr>
                <w:spacing w:val="6"/>
                <w:sz w:val="20"/>
                <w:szCs w:val="20"/>
              </w:rPr>
              <w:t>Uwaga ogólna</w:t>
            </w:r>
          </w:p>
        </w:tc>
        <w:tc>
          <w:tcPr>
            <w:tcW w:w="5812" w:type="dxa"/>
          </w:tcPr>
          <w:p w14:paraId="4DF73A49" w14:textId="77777777" w:rsidR="004465C2" w:rsidRPr="00402B59" w:rsidRDefault="004465C2" w:rsidP="004465C2">
            <w:pPr>
              <w:rPr>
                <w:spacing w:val="6"/>
                <w:sz w:val="20"/>
                <w:szCs w:val="20"/>
              </w:rPr>
            </w:pPr>
            <w:r w:rsidRPr="00402B59">
              <w:rPr>
                <w:spacing w:val="6"/>
                <w:sz w:val="20"/>
                <w:szCs w:val="20"/>
              </w:rPr>
              <w:t xml:space="preserve">PWPW S.A. podtrzymuje uprzednio zgłoszoną uwagę dotyczącą konieczności uzupełnienia projektu o nowelizacje art. 28 i art. 29 ustawy z dnia 18 listopada 2020 r. </w:t>
            </w:r>
            <w:r w:rsidRPr="00402B59">
              <w:rPr>
                <w:spacing w:val="6"/>
                <w:sz w:val="20"/>
                <w:szCs w:val="20"/>
              </w:rPr>
              <w:br/>
              <w:t>o doręczeniach elektronicznych w ten sposób, że:</w:t>
            </w:r>
          </w:p>
          <w:p w14:paraId="2083D997" w14:textId="77777777" w:rsidR="004465C2" w:rsidRPr="00402B59" w:rsidRDefault="004465C2" w:rsidP="004465C2">
            <w:pPr>
              <w:rPr>
                <w:spacing w:val="6"/>
                <w:sz w:val="20"/>
                <w:szCs w:val="20"/>
              </w:rPr>
            </w:pPr>
          </w:p>
          <w:p w14:paraId="7D3F2BE0" w14:textId="77777777" w:rsidR="004465C2" w:rsidRPr="00402B59" w:rsidRDefault="004465C2" w:rsidP="004465C2">
            <w:pPr>
              <w:rPr>
                <w:spacing w:val="6"/>
                <w:sz w:val="20"/>
                <w:szCs w:val="20"/>
              </w:rPr>
            </w:pPr>
            <w:r w:rsidRPr="00402B59">
              <w:rPr>
                <w:spacing w:val="6"/>
                <w:sz w:val="20"/>
                <w:szCs w:val="20"/>
              </w:rPr>
              <w:t>- w art. 28 tej ustawy wprowadzenie do wyliczenia otrzyma brzmienie:</w:t>
            </w:r>
          </w:p>
          <w:p w14:paraId="7B832F26" w14:textId="77777777" w:rsidR="004465C2" w:rsidRPr="00402B59" w:rsidRDefault="004465C2" w:rsidP="004465C2">
            <w:pPr>
              <w:rPr>
                <w:spacing w:val="6"/>
                <w:sz w:val="20"/>
                <w:szCs w:val="20"/>
              </w:rPr>
            </w:pPr>
          </w:p>
          <w:p w14:paraId="72B4D1E4" w14:textId="77777777" w:rsidR="004465C2" w:rsidRPr="00402B59" w:rsidRDefault="004465C2" w:rsidP="004465C2">
            <w:pPr>
              <w:rPr>
                <w:i/>
                <w:iCs/>
                <w:spacing w:val="6"/>
                <w:sz w:val="20"/>
                <w:szCs w:val="20"/>
              </w:rPr>
            </w:pPr>
            <w:r w:rsidRPr="00402B59">
              <w:rPr>
                <w:i/>
                <w:iCs/>
                <w:spacing w:val="6"/>
                <w:sz w:val="20"/>
                <w:szCs w:val="20"/>
              </w:rPr>
              <w:t>„Utworzenie lub wpis do bazy adresów elektronicznych adresu do doręczeń elektronicznych powiązanego z kwalifikowaną usługą rejestrowanego doręczenia elektronicznego następuje:".</w:t>
            </w:r>
          </w:p>
          <w:p w14:paraId="1DE5193B" w14:textId="77777777" w:rsidR="004465C2" w:rsidRPr="00402B59" w:rsidRDefault="004465C2" w:rsidP="004465C2">
            <w:pPr>
              <w:rPr>
                <w:i/>
                <w:iCs/>
                <w:spacing w:val="6"/>
                <w:sz w:val="20"/>
                <w:szCs w:val="20"/>
              </w:rPr>
            </w:pPr>
          </w:p>
          <w:p w14:paraId="7905BA95" w14:textId="77777777" w:rsidR="004465C2" w:rsidRPr="00402B59" w:rsidRDefault="004465C2" w:rsidP="004465C2">
            <w:pPr>
              <w:rPr>
                <w:spacing w:val="6"/>
                <w:sz w:val="20"/>
                <w:szCs w:val="20"/>
              </w:rPr>
            </w:pPr>
            <w:r w:rsidRPr="00402B59">
              <w:rPr>
                <w:spacing w:val="6"/>
                <w:sz w:val="20"/>
                <w:szCs w:val="20"/>
              </w:rPr>
              <w:t>- w art. 29 tej ustawy ust. 1 otrzyma brzmienie:</w:t>
            </w:r>
          </w:p>
          <w:p w14:paraId="6BD3D146" w14:textId="77777777" w:rsidR="004465C2" w:rsidRPr="00402B59" w:rsidRDefault="004465C2" w:rsidP="004465C2">
            <w:pPr>
              <w:rPr>
                <w:spacing w:val="6"/>
                <w:sz w:val="20"/>
                <w:szCs w:val="20"/>
              </w:rPr>
            </w:pPr>
          </w:p>
          <w:p w14:paraId="3810610B" w14:textId="77777777" w:rsidR="004465C2" w:rsidRPr="00402B59" w:rsidRDefault="004465C2" w:rsidP="004465C2">
            <w:pPr>
              <w:rPr>
                <w:i/>
                <w:iCs/>
                <w:spacing w:val="6"/>
                <w:sz w:val="20"/>
                <w:szCs w:val="20"/>
              </w:rPr>
            </w:pPr>
            <w:r w:rsidRPr="00402B59">
              <w:rPr>
                <w:spacing w:val="6"/>
                <w:sz w:val="20"/>
                <w:szCs w:val="20"/>
              </w:rPr>
              <w:lastRenderedPageBreak/>
              <w:t xml:space="preserve"> „</w:t>
            </w:r>
            <w:r w:rsidRPr="00402B59">
              <w:rPr>
                <w:i/>
                <w:iCs/>
                <w:spacing w:val="6"/>
                <w:sz w:val="20"/>
                <w:szCs w:val="20"/>
              </w:rPr>
              <w:t>1. Minister właściwy do spraw informatyzacji tworzy lub wpisuje do bazy adresów elektronicznych adres do doręczeń elektronicznych powiązany z kwalifikowaną usługą rejestrowanego doręczenia elektronicznego na wniosek podmiotu niepublicznego.”.</w:t>
            </w:r>
          </w:p>
          <w:p w14:paraId="440C34CC" w14:textId="77777777" w:rsidR="004465C2" w:rsidRDefault="004465C2" w:rsidP="004465C2">
            <w:pPr>
              <w:rPr>
                <w:spacing w:val="6"/>
                <w:sz w:val="20"/>
                <w:szCs w:val="20"/>
              </w:rPr>
            </w:pPr>
          </w:p>
          <w:p w14:paraId="6767AB26" w14:textId="624D2187" w:rsidR="004465C2" w:rsidRPr="00402B59" w:rsidRDefault="004465C2" w:rsidP="004465C2">
            <w:pPr>
              <w:rPr>
                <w:spacing w:val="6"/>
                <w:sz w:val="20"/>
                <w:szCs w:val="20"/>
              </w:rPr>
            </w:pPr>
            <w:r w:rsidRPr="00402B59">
              <w:rPr>
                <w:spacing w:val="6"/>
                <w:sz w:val="20"/>
                <w:szCs w:val="20"/>
              </w:rPr>
              <w:t>Proponowane zmiany mają na celu doprecyzowanie regulacji zawartych w art. 28 oraz art. 29 ustawy z dnia 18 listopada 2020 r. o doręczeniach elektronicznych w zakresie zasad tworzenia oraz wpisywania do bazy adresów elektronicznych adresów do doręczeń elektronicznych powiązanych z kwalifikowaną usługą rejestrowanego doręczenia elektronicznego.</w:t>
            </w:r>
          </w:p>
          <w:p w14:paraId="2A4D325F" w14:textId="77777777" w:rsidR="004465C2" w:rsidRDefault="004465C2" w:rsidP="004465C2">
            <w:pPr>
              <w:rPr>
                <w:spacing w:val="6"/>
                <w:sz w:val="20"/>
                <w:szCs w:val="20"/>
              </w:rPr>
            </w:pPr>
          </w:p>
          <w:p w14:paraId="0F1DCDF0" w14:textId="23526082" w:rsidR="004465C2" w:rsidRPr="00402B59" w:rsidRDefault="004465C2" w:rsidP="004465C2">
            <w:pPr>
              <w:rPr>
                <w:spacing w:val="6"/>
                <w:sz w:val="20"/>
                <w:szCs w:val="20"/>
              </w:rPr>
            </w:pPr>
            <w:r w:rsidRPr="00402B59">
              <w:rPr>
                <w:spacing w:val="6"/>
                <w:sz w:val="20"/>
                <w:szCs w:val="20"/>
              </w:rPr>
              <w:t>Obecne brzmienie tych przepisów nie wskazuje w sposób jednoznaczny, że utworzenie lub wpis do bazy adresów elektronicznych może dotyczyć również adresów powiązanych z kwalifikowaną usługą rejestrowanego doręczenia elektronicznego, co może prowadzić do wątpliwości interpretacyjnych przy stosowaniu przepisów ustawy. W szczególności brak takiego doprecyzowania może rodzić niejednolitą praktykę w zakresie wpisywania do bazy adresów elektronicznych adresów wykorzystywanych w ramach kwalifikowanych usług rejestrowanego doręczenia elektronicznego świadczonych przez kwalifikowanych dostawców usług zaufania.</w:t>
            </w:r>
          </w:p>
          <w:p w14:paraId="7768E028" w14:textId="77777777" w:rsidR="004465C2" w:rsidRDefault="004465C2" w:rsidP="004465C2">
            <w:pPr>
              <w:rPr>
                <w:spacing w:val="6"/>
                <w:sz w:val="20"/>
                <w:szCs w:val="20"/>
              </w:rPr>
            </w:pPr>
          </w:p>
          <w:p w14:paraId="2E496D65" w14:textId="77777777" w:rsidR="004465C2" w:rsidRPr="00402B59" w:rsidRDefault="004465C2" w:rsidP="004465C2">
            <w:pPr>
              <w:rPr>
                <w:spacing w:val="6"/>
                <w:sz w:val="20"/>
                <w:szCs w:val="20"/>
              </w:rPr>
            </w:pPr>
            <w:r w:rsidRPr="00402B59">
              <w:rPr>
                <w:spacing w:val="6"/>
                <w:sz w:val="20"/>
                <w:szCs w:val="20"/>
              </w:rPr>
              <w:t>Jednocześnie proponowana regulacja pozostaje w zgodzie z zasadą neutralności technologicznej oraz z założeniami systemu doręczeń elektronicznych wynikającymi z rozporządzenia Parlamentu Europejskiego i Rady (UE) nr 910/2014 (eIDAS), które</w:t>
            </w:r>
            <w:r>
              <w:rPr>
                <w:spacing w:val="6"/>
                <w:sz w:val="20"/>
                <w:szCs w:val="20"/>
              </w:rPr>
              <w:t xml:space="preserve"> </w:t>
            </w:r>
            <w:r w:rsidRPr="00402B59">
              <w:rPr>
                <w:spacing w:val="6"/>
                <w:sz w:val="20"/>
                <w:szCs w:val="20"/>
              </w:rPr>
              <w:t>przewiduje funkcjonowanie kwalifikowanych usług rejestrowanego doręczenia elektronicznego świadczonych przez kwalifikowanych dostawców usług zaufania.</w:t>
            </w:r>
          </w:p>
          <w:p w14:paraId="430F79F3" w14:textId="77777777" w:rsidR="004465C2" w:rsidRDefault="004465C2" w:rsidP="004465C2">
            <w:pPr>
              <w:rPr>
                <w:spacing w:val="6"/>
                <w:sz w:val="20"/>
                <w:szCs w:val="20"/>
              </w:rPr>
            </w:pPr>
          </w:p>
          <w:p w14:paraId="3E22FAB1" w14:textId="4A29DCFC" w:rsidR="004465C2" w:rsidRPr="0035644B" w:rsidRDefault="004465C2" w:rsidP="004465C2">
            <w:pPr>
              <w:rPr>
                <w:spacing w:val="6"/>
                <w:sz w:val="20"/>
                <w:szCs w:val="20"/>
              </w:rPr>
            </w:pPr>
            <w:r w:rsidRPr="00402B59">
              <w:rPr>
                <w:spacing w:val="6"/>
                <w:sz w:val="20"/>
                <w:szCs w:val="20"/>
              </w:rPr>
              <w:t xml:space="preserve">Z tego względu zasadne jest jednoznaczne wskazanie w przepisach, że utworzenie lub wpis do bazy adresów elektronicznych może dotyczyć adresu do doręczeń elektronicznych powiązanego z kwalifikowaną usługą rejestrowanego doręczenia elektronicznego oraz że czynność ta </w:t>
            </w:r>
            <w:r w:rsidRPr="00402B59">
              <w:rPr>
                <w:spacing w:val="6"/>
                <w:sz w:val="20"/>
                <w:szCs w:val="20"/>
              </w:rPr>
              <w:lastRenderedPageBreak/>
              <w:t>następuje przez ministra właściwego do spraw informatyzacji na wniosek podmiotu niepublicznego.</w:t>
            </w:r>
          </w:p>
        </w:tc>
        <w:tc>
          <w:tcPr>
            <w:tcW w:w="5103" w:type="dxa"/>
          </w:tcPr>
          <w:p w14:paraId="4890DB8A" w14:textId="77777777" w:rsidR="004465C2" w:rsidRPr="00F83882" w:rsidRDefault="007042B9" w:rsidP="004465C2">
            <w:pPr>
              <w:rPr>
                <w:b/>
                <w:bCs/>
                <w:sz w:val="20"/>
                <w:szCs w:val="20"/>
              </w:rPr>
            </w:pPr>
            <w:r w:rsidRPr="00F83882">
              <w:rPr>
                <w:b/>
                <w:bCs/>
                <w:sz w:val="20"/>
                <w:szCs w:val="20"/>
              </w:rPr>
              <w:lastRenderedPageBreak/>
              <w:t>Uwaga wyjaśniona</w:t>
            </w:r>
          </w:p>
          <w:p w14:paraId="4322659E" w14:textId="77777777" w:rsidR="007042B9" w:rsidRDefault="007042B9" w:rsidP="004465C2">
            <w:pPr>
              <w:rPr>
                <w:sz w:val="20"/>
                <w:szCs w:val="20"/>
              </w:rPr>
            </w:pPr>
          </w:p>
          <w:p w14:paraId="5EF839DB" w14:textId="5B03BCC2" w:rsidR="007042B9" w:rsidRPr="00EF4667" w:rsidRDefault="007042B9" w:rsidP="004465C2">
            <w:pPr>
              <w:rPr>
                <w:sz w:val="20"/>
                <w:szCs w:val="20"/>
              </w:rPr>
            </w:pPr>
            <w:r>
              <w:rPr>
                <w:sz w:val="20"/>
                <w:szCs w:val="20"/>
              </w:rPr>
              <w:t xml:space="preserve">Stanowisko jak w odpowiedzi na uwagę lp. 1. </w:t>
            </w:r>
          </w:p>
        </w:tc>
      </w:tr>
      <w:tr w:rsidR="004465C2" w:rsidRPr="00EF4667" w14:paraId="111A0B2B" w14:textId="77777777" w:rsidTr="00E73C49">
        <w:trPr>
          <w:jc w:val="center"/>
        </w:trPr>
        <w:tc>
          <w:tcPr>
            <w:tcW w:w="704" w:type="dxa"/>
          </w:tcPr>
          <w:p w14:paraId="1D223187" w14:textId="77777777" w:rsidR="004465C2" w:rsidRPr="00EF4667" w:rsidRDefault="004465C2" w:rsidP="004465C2">
            <w:pPr>
              <w:pStyle w:val="Akapitzlist"/>
              <w:numPr>
                <w:ilvl w:val="0"/>
                <w:numId w:val="4"/>
              </w:numPr>
              <w:rPr>
                <w:rFonts w:asciiTheme="minorHAnsi" w:hAnsiTheme="minorHAnsi" w:cstheme="minorBidi"/>
                <w:sz w:val="20"/>
                <w:szCs w:val="20"/>
              </w:rPr>
            </w:pPr>
          </w:p>
        </w:tc>
        <w:tc>
          <w:tcPr>
            <w:tcW w:w="1418" w:type="dxa"/>
          </w:tcPr>
          <w:p w14:paraId="43D2D5E5" w14:textId="1DAADD8A" w:rsidR="004465C2" w:rsidRPr="00402B59" w:rsidRDefault="004465C2" w:rsidP="004465C2">
            <w:pPr>
              <w:rPr>
                <w:sz w:val="20"/>
                <w:szCs w:val="20"/>
              </w:rPr>
            </w:pPr>
            <w:r w:rsidRPr="00597B30">
              <w:rPr>
                <w:sz w:val="20"/>
                <w:szCs w:val="20"/>
              </w:rPr>
              <w:t>PWPW S.A.</w:t>
            </w:r>
          </w:p>
        </w:tc>
        <w:tc>
          <w:tcPr>
            <w:tcW w:w="1559" w:type="dxa"/>
          </w:tcPr>
          <w:p w14:paraId="0A648178" w14:textId="232ED52D" w:rsidR="004465C2" w:rsidRDefault="004465C2" w:rsidP="004465C2">
            <w:pPr>
              <w:rPr>
                <w:spacing w:val="6"/>
                <w:sz w:val="20"/>
                <w:szCs w:val="20"/>
              </w:rPr>
            </w:pPr>
            <w:r>
              <w:rPr>
                <w:spacing w:val="6"/>
                <w:sz w:val="20"/>
                <w:szCs w:val="20"/>
              </w:rPr>
              <w:t>Uwaga ogólna</w:t>
            </w:r>
          </w:p>
        </w:tc>
        <w:tc>
          <w:tcPr>
            <w:tcW w:w="5812" w:type="dxa"/>
          </w:tcPr>
          <w:p w14:paraId="3BA98273" w14:textId="77777777" w:rsidR="004465C2" w:rsidRDefault="004465C2" w:rsidP="004465C2">
            <w:pPr>
              <w:rPr>
                <w:spacing w:val="6"/>
                <w:sz w:val="20"/>
                <w:szCs w:val="20"/>
              </w:rPr>
            </w:pPr>
            <w:r w:rsidRPr="00597B30">
              <w:rPr>
                <w:spacing w:val="6"/>
                <w:sz w:val="20"/>
                <w:szCs w:val="20"/>
              </w:rPr>
              <w:t>PWPW S.A. podtrzymuje uprzednio zgłoszoną uwagę dotyczącą konieczności gruntownego przeanalizowania treści standardu do doręczeń elektronicznych, zwanego dalej „Standardem”, oraz przeprowadzenia szerokich konsultacji publicznych tego dokumentu oraz jego załączników, w celu:</w:t>
            </w:r>
          </w:p>
          <w:p w14:paraId="2DC3C707" w14:textId="77777777" w:rsidR="004465C2" w:rsidRPr="00597B30" w:rsidRDefault="004465C2" w:rsidP="004465C2">
            <w:pPr>
              <w:rPr>
                <w:spacing w:val="6"/>
                <w:sz w:val="20"/>
                <w:szCs w:val="20"/>
              </w:rPr>
            </w:pPr>
            <w:r w:rsidRPr="00597B30">
              <w:rPr>
                <w:spacing w:val="6"/>
                <w:sz w:val="20"/>
                <w:szCs w:val="20"/>
              </w:rPr>
              <w:t>a)</w:t>
            </w:r>
            <w:r w:rsidRPr="00597B30">
              <w:rPr>
                <w:spacing w:val="6"/>
                <w:sz w:val="20"/>
                <w:szCs w:val="20"/>
              </w:rPr>
              <w:tab/>
              <w:t>zapewnienia zgodności treści Standardu z przepisami prawa, w tym w brzmieniu przyjętym w niniejszej nowelizacji;</w:t>
            </w:r>
          </w:p>
          <w:p w14:paraId="4AB71B0E" w14:textId="77777777" w:rsidR="004465C2" w:rsidRPr="00597B30" w:rsidRDefault="004465C2" w:rsidP="004465C2">
            <w:pPr>
              <w:rPr>
                <w:spacing w:val="6"/>
                <w:sz w:val="20"/>
                <w:szCs w:val="20"/>
              </w:rPr>
            </w:pPr>
            <w:r w:rsidRPr="00597B30">
              <w:rPr>
                <w:spacing w:val="6"/>
                <w:sz w:val="20"/>
                <w:szCs w:val="20"/>
              </w:rPr>
              <w:t>b)</w:t>
            </w:r>
            <w:r w:rsidRPr="00597B30">
              <w:rPr>
                <w:spacing w:val="6"/>
                <w:sz w:val="20"/>
                <w:szCs w:val="20"/>
              </w:rPr>
              <w:tab/>
              <w:t xml:space="preserve">usunięcia zidentyfikowanych niejasności oraz wątpliwości związanych z wymaganiami wskazanymi w Standardzie, w szczególności w zakresie momentu i danych zawartych </w:t>
            </w:r>
          </w:p>
          <w:p w14:paraId="6D95B4CF" w14:textId="77777777" w:rsidR="004465C2" w:rsidRPr="00597B30" w:rsidRDefault="004465C2" w:rsidP="004465C2">
            <w:pPr>
              <w:rPr>
                <w:spacing w:val="6"/>
                <w:sz w:val="20"/>
                <w:szCs w:val="20"/>
              </w:rPr>
            </w:pPr>
            <w:r w:rsidRPr="00597B30">
              <w:rPr>
                <w:spacing w:val="6"/>
                <w:sz w:val="20"/>
                <w:szCs w:val="20"/>
              </w:rPr>
              <w:t>w dowodach przewidzianych w Standardzie;</w:t>
            </w:r>
          </w:p>
          <w:p w14:paraId="23466967" w14:textId="77777777" w:rsidR="004465C2" w:rsidRPr="00597B30" w:rsidRDefault="004465C2" w:rsidP="004465C2">
            <w:pPr>
              <w:rPr>
                <w:spacing w:val="6"/>
                <w:sz w:val="20"/>
                <w:szCs w:val="20"/>
              </w:rPr>
            </w:pPr>
            <w:r w:rsidRPr="00597B30">
              <w:rPr>
                <w:spacing w:val="6"/>
                <w:sz w:val="20"/>
                <w:szCs w:val="20"/>
              </w:rPr>
              <w:t>c)</w:t>
            </w:r>
            <w:r w:rsidRPr="00597B30">
              <w:rPr>
                <w:spacing w:val="6"/>
                <w:sz w:val="20"/>
                <w:szCs w:val="20"/>
              </w:rPr>
              <w:tab/>
              <w:t>przeanalizowania Standardu pod kątem zmiany statusu operatora wyznaczonego jako kwalifikowanego dostawcy usług zaufania co prowadzi do wniosku, iż sam Standard może zmienić swój zakres regulacji oraz zostać okrojony z uwagi na możliwość oparcia działania krajowego systemu doręczeń elektronicznych w większości przypadków wprost na normach eIDAS;</w:t>
            </w:r>
          </w:p>
          <w:p w14:paraId="4CC792D0" w14:textId="5F46662A" w:rsidR="004465C2" w:rsidRPr="00402B59" w:rsidRDefault="004465C2" w:rsidP="004465C2">
            <w:pPr>
              <w:rPr>
                <w:spacing w:val="6"/>
                <w:sz w:val="20"/>
                <w:szCs w:val="20"/>
              </w:rPr>
            </w:pPr>
            <w:r w:rsidRPr="00597B30">
              <w:rPr>
                <w:spacing w:val="6"/>
                <w:sz w:val="20"/>
                <w:szCs w:val="20"/>
              </w:rPr>
              <w:t>d)</w:t>
            </w:r>
            <w:r w:rsidRPr="00597B30">
              <w:rPr>
                <w:spacing w:val="6"/>
                <w:sz w:val="20"/>
                <w:szCs w:val="20"/>
              </w:rPr>
              <w:tab/>
              <w:t>dodania postanowień mających na celu lepszą współpracę na poziomie technicznym pomiędzy operatorem wyznaczonym, który stanie się kwalifikowanym dostawcą usług zaufania, a pozostałymi kwalifikowanymi dostawcami usługa zaufania.</w:t>
            </w:r>
          </w:p>
        </w:tc>
        <w:tc>
          <w:tcPr>
            <w:tcW w:w="5103" w:type="dxa"/>
          </w:tcPr>
          <w:p w14:paraId="361C5FED" w14:textId="77777777" w:rsidR="004465C2" w:rsidRPr="00F83882" w:rsidRDefault="007042B9" w:rsidP="004465C2">
            <w:pPr>
              <w:rPr>
                <w:b/>
                <w:bCs/>
                <w:sz w:val="20"/>
                <w:szCs w:val="20"/>
              </w:rPr>
            </w:pPr>
            <w:r w:rsidRPr="00F83882">
              <w:rPr>
                <w:b/>
                <w:bCs/>
                <w:sz w:val="20"/>
                <w:szCs w:val="20"/>
              </w:rPr>
              <w:t>Uwaga wyjaśniona</w:t>
            </w:r>
          </w:p>
          <w:p w14:paraId="7534544F" w14:textId="77777777" w:rsidR="007042B9" w:rsidRDefault="007042B9" w:rsidP="004465C2">
            <w:pPr>
              <w:rPr>
                <w:sz w:val="20"/>
                <w:szCs w:val="20"/>
              </w:rPr>
            </w:pPr>
          </w:p>
          <w:p w14:paraId="1F581493" w14:textId="54D1C1C2" w:rsidR="007042B9" w:rsidRPr="00EF4667" w:rsidRDefault="007042B9" w:rsidP="004465C2">
            <w:pPr>
              <w:rPr>
                <w:sz w:val="20"/>
                <w:szCs w:val="20"/>
              </w:rPr>
            </w:pPr>
            <w:r>
              <w:rPr>
                <w:sz w:val="20"/>
                <w:szCs w:val="20"/>
              </w:rPr>
              <w:t>Podniesione zagadnienia dotyczą zmiany standardu</w:t>
            </w:r>
            <w:r w:rsidR="00D50073">
              <w:rPr>
                <w:sz w:val="20"/>
                <w:szCs w:val="20"/>
              </w:rPr>
              <w:t>,</w:t>
            </w:r>
            <w:r>
              <w:rPr>
                <w:sz w:val="20"/>
                <w:szCs w:val="20"/>
              </w:rPr>
              <w:t xml:space="preserve"> a nie zmian ustawowych. </w:t>
            </w:r>
          </w:p>
        </w:tc>
      </w:tr>
    </w:tbl>
    <w:p w14:paraId="4214148B" w14:textId="68359B1B" w:rsidR="00313026" w:rsidRPr="00EF4667" w:rsidRDefault="00313026" w:rsidP="00397129">
      <w:pPr>
        <w:spacing w:line="240" w:lineRule="auto"/>
        <w:rPr>
          <w:rFonts w:cstheme="minorHAnsi"/>
          <w:sz w:val="24"/>
          <w:szCs w:val="24"/>
        </w:rPr>
      </w:pPr>
    </w:p>
    <w:sectPr w:rsidR="00313026" w:rsidRPr="00EF4667" w:rsidSect="00B1735F">
      <w:pgSz w:w="16838" w:h="11906" w:orient="landscape"/>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3D99" w14:textId="77777777" w:rsidR="005A2C9A" w:rsidRDefault="005A2C9A" w:rsidP="00F45C59">
      <w:pPr>
        <w:spacing w:after="0" w:line="240" w:lineRule="auto"/>
      </w:pPr>
      <w:r>
        <w:separator/>
      </w:r>
    </w:p>
  </w:endnote>
  <w:endnote w:type="continuationSeparator" w:id="0">
    <w:p w14:paraId="3135320E" w14:textId="77777777" w:rsidR="005A2C9A" w:rsidRDefault="005A2C9A" w:rsidP="00F4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E58ED" w14:textId="77777777" w:rsidR="005A2C9A" w:rsidRDefault="005A2C9A" w:rsidP="00F45C59">
      <w:pPr>
        <w:spacing w:after="0" w:line="240" w:lineRule="auto"/>
      </w:pPr>
      <w:r>
        <w:separator/>
      </w:r>
    </w:p>
  </w:footnote>
  <w:footnote w:type="continuationSeparator" w:id="0">
    <w:p w14:paraId="58B1487E" w14:textId="77777777" w:rsidR="005A2C9A" w:rsidRDefault="005A2C9A" w:rsidP="00F45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8A47"/>
    <w:multiLevelType w:val="hybridMultilevel"/>
    <w:tmpl w:val="FFFFFFFF"/>
    <w:lvl w:ilvl="0" w:tplc="AE56AB7E">
      <w:start w:val="1"/>
      <w:numFmt w:val="decimal"/>
      <w:lvlText w:val="%1."/>
      <w:lvlJc w:val="left"/>
      <w:pPr>
        <w:ind w:left="720" w:hanging="360"/>
      </w:pPr>
    </w:lvl>
    <w:lvl w:ilvl="1" w:tplc="B4D62B88">
      <w:start w:val="1"/>
      <w:numFmt w:val="lowerLetter"/>
      <w:lvlText w:val="%2."/>
      <w:lvlJc w:val="left"/>
      <w:pPr>
        <w:ind w:left="1440" w:hanging="360"/>
      </w:pPr>
    </w:lvl>
    <w:lvl w:ilvl="2" w:tplc="8E303500">
      <w:start w:val="1"/>
      <w:numFmt w:val="lowerRoman"/>
      <w:lvlText w:val="%3."/>
      <w:lvlJc w:val="right"/>
      <w:pPr>
        <w:ind w:left="2160" w:hanging="180"/>
      </w:pPr>
    </w:lvl>
    <w:lvl w:ilvl="3" w:tplc="BBBCD5F8">
      <w:start w:val="1"/>
      <w:numFmt w:val="decimal"/>
      <w:lvlText w:val="%4."/>
      <w:lvlJc w:val="left"/>
      <w:pPr>
        <w:ind w:left="2880" w:hanging="360"/>
      </w:pPr>
    </w:lvl>
    <w:lvl w:ilvl="4" w:tplc="0538B1DE">
      <w:start w:val="1"/>
      <w:numFmt w:val="lowerLetter"/>
      <w:lvlText w:val="%5."/>
      <w:lvlJc w:val="left"/>
      <w:pPr>
        <w:ind w:left="3600" w:hanging="360"/>
      </w:pPr>
    </w:lvl>
    <w:lvl w:ilvl="5" w:tplc="4748FAFC">
      <w:start w:val="1"/>
      <w:numFmt w:val="lowerRoman"/>
      <w:lvlText w:val="%6."/>
      <w:lvlJc w:val="right"/>
      <w:pPr>
        <w:ind w:left="4320" w:hanging="180"/>
      </w:pPr>
    </w:lvl>
    <w:lvl w:ilvl="6" w:tplc="20888224">
      <w:start w:val="1"/>
      <w:numFmt w:val="decimal"/>
      <w:lvlText w:val="%7."/>
      <w:lvlJc w:val="left"/>
      <w:pPr>
        <w:ind w:left="5040" w:hanging="360"/>
      </w:pPr>
    </w:lvl>
    <w:lvl w:ilvl="7" w:tplc="47E0C076">
      <w:start w:val="1"/>
      <w:numFmt w:val="lowerLetter"/>
      <w:lvlText w:val="%8."/>
      <w:lvlJc w:val="left"/>
      <w:pPr>
        <w:ind w:left="5760" w:hanging="360"/>
      </w:pPr>
    </w:lvl>
    <w:lvl w:ilvl="8" w:tplc="E7683638">
      <w:start w:val="1"/>
      <w:numFmt w:val="lowerRoman"/>
      <w:lvlText w:val="%9."/>
      <w:lvlJc w:val="right"/>
      <w:pPr>
        <w:ind w:left="6480" w:hanging="180"/>
      </w:pPr>
    </w:lvl>
  </w:abstractNum>
  <w:abstractNum w:abstractNumId="1" w15:restartNumberingAfterBreak="0">
    <w:nsid w:val="073B03C5"/>
    <w:multiLevelType w:val="hybridMultilevel"/>
    <w:tmpl w:val="D4C8A4EA"/>
    <w:lvl w:ilvl="0" w:tplc="206AF6C2">
      <w:start w:val="1"/>
      <w:numFmt w:val="decimal"/>
      <w:lvlText w:val="%1."/>
      <w:lvlJc w:val="left"/>
      <w:pPr>
        <w:ind w:left="360" w:hanging="360"/>
      </w:pPr>
      <w:rPr>
        <w:rFonts w:hint="default"/>
        <w:b w:val="0"/>
        <w:bCs/>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A97369"/>
    <w:multiLevelType w:val="hybridMultilevel"/>
    <w:tmpl w:val="A24E0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470759"/>
    <w:multiLevelType w:val="hybridMultilevel"/>
    <w:tmpl w:val="1F86DE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B11947A"/>
    <w:multiLevelType w:val="hybridMultilevel"/>
    <w:tmpl w:val="FFFFFFFF"/>
    <w:lvl w:ilvl="0" w:tplc="69DE0262">
      <w:start w:val="1"/>
      <w:numFmt w:val="decimal"/>
      <w:lvlText w:val="%1."/>
      <w:lvlJc w:val="left"/>
      <w:pPr>
        <w:ind w:left="720" w:hanging="360"/>
      </w:pPr>
    </w:lvl>
    <w:lvl w:ilvl="1" w:tplc="EA80F2EC">
      <w:start w:val="1"/>
      <w:numFmt w:val="lowerLetter"/>
      <w:lvlText w:val="%2."/>
      <w:lvlJc w:val="left"/>
      <w:pPr>
        <w:ind w:left="1440" w:hanging="360"/>
      </w:pPr>
    </w:lvl>
    <w:lvl w:ilvl="2" w:tplc="F2FA20B2">
      <w:start w:val="1"/>
      <w:numFmt w:val="lowerRoman"/>
      <w:lvlText w:val="%3."/>
      <w:lvlJc w:val="right"/>
      <w:pPr>
        <w:ind w:left="2160" w:hanging="180"/>
      </w:pPr>
    </w:lvl>
    <w:lvl w:ilvl="3" w:tplc="9158680C">
      <w:start w:val="1"/>
      <w:numFmt w:val="decimal"/>
      <w:lvlText w:val="%4."/>
      <w:lvlJc w:val="left"/>
      <w:pPr>
        <w:ind w:left="2880" w:hanging="360"/>
      </w:pPr>
    </w:lvl>
    <w:lvl w:ilvl="4" w:tplc="29E47ADC">
      <w:start w:val="1"/>
      <w:numFmt w:val="lowerLetter"/>
      <w:lvlText w:val="%5."/>
      <w:lvlJc w:val="left"/>
      <w:pPr>
        <w:ind w:left="3600" w:hanging="360"/>
      </w:pPr>
    </w:lvl>
    <w:lvl w:ilvl="5" w:tplc="EA9AA9CA">
      <w:start w:val="1"/>
      <w:numFmt w:val="lowerRoman"/>
      <w:lvlText w:val="%6."/>
      <w:lvlJc w:val="right"/>
      <w:pPr>
        <w:ind w:left="4320" w:hanging="180"/>
      </w:pPr>
    </w:lvl>
    <w:lvl w:ilvl="6" w:tplc="3E884FB6">
      <w:start w:val="1"/>
      <w:numFmt w:val="decimal"/>
      <w:lvlText w:val="%7."/>
      <w:lvlJc w:val="left"/>
      <w:pPr>
        <w:ind w:left="5040" w:hanging="360"/>
      </w:pPr>
    </w:lvl>
    <w:lvl w:ilvl="7" w:tplc="51E2B7D4">
      <w:start w:val="1"/>
      <w:numFmt w:val="lowerLetter"/>
      <w:lvlText w:val="%8."/>
      <w:lvlJc w:val="left"/>
      <w:pPr>
        <w:ind w:left="5760" w:hanging="360"/>
      </w:pPr>
    </w:lvl>
    <w:lvl w:ilvl="8" w:tplc="E0F6BA6E">
      <w:start w:val="1"/>
      <w:numFmt w:val="lowerRoman"/>
      <w:lvlText w:val="%9."/>
      <w:lvlJc w:val="right"/>
      <w:pPr>
        <w:ind w:left="6480" w:hanging="180"/>
      </w:pPr>
    </w:lvl>
  </w:abstractNum>
  <w:abstractNum w:abstractNumId="5" w15:restartNumberingAfterBreak="0">
    <w:nsid w:val="2BF33DE3"/>
    <w:multiLevelType w:val="multilevel"/>
    <w:tmpl w:val="09905506"/>
    <w:lvl w:ilvl="0">
      <w:start w:val="1"/>
      <w:numFmt w:val="decimal"/>
      <w:lvlText w:val="%1)"/>
      <w:lvlJc w:val="left"/>
      <w:rPr>
        <w:rFonts w:asciiTheme="minorHAnsi" w:eastAsia="Times New Roman" w:hAnsiTheme="minorHAnsi" w:cstheme="minorHAnsi" w:hint="default"/>
        <w:b w:val="0"/>
        <w:bCs/>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D51F64"/>
    <w:multiLevelType w:val="hybridMultilevel"/>
    <w:tmpl w:val="FD344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287DA9"/>
    <w:multiLevelType w:val="hybridMultilevel"/>
    <w:tmpl w:val="000AF7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CCA43CA"/>
    <w:multiLevelType w:val="hybridMultilevel"/>
    <w:tmpl w:val="B7AAA774"/>
    <w:lvl w:ilvl="0" w:tplc="D4B22FBA">
      <w:start w:val="1"/>
      <w:numFmt w:val="bullet"/>
      <w:lvlText w:val="-"/>
      <w:lvlJc w:val="left"/>
      <w:pPr>
        <w:ind w:left="578" w:hanging="360"/>
      </w:pPr>
      <w:rPr>
        <w:rFonts w:ascii="Times New Roman" w:hAnsi="Times New Roman" w:cs="Times New Roman" w:hint="default"/>
      </w:rPr>
    </w:lvl>
    <w:lvl w:ilvl="1" w:tplc="04150003">
      <w:start w:val="1"/>
      <w:numFmt w:val="bullet"/>
      <w:lvlText w:val="o"/>
      <w:lvlJc w:val="left"/>
      <w:pPr>
        <w:ind w:left="1298" w:hanging="360"/>
      </w:pPr>
      <w:rPr>
        <w:rFonts w:ascii="Courier New" w:hAnsi="Courier New" w:cs="Courier New" w:hint="default"/>
      </w:rPr>
    </w:lvl>
    <w:lvl w:ilvl="2" w:tplc="04150005">
      <w:start w:val="1"/>
      <w:numFmt w:val="bullet"/>
      <w:lvlText w:val=""/>
      <w:lvlJc w:val="left"/>
      <w:pPr>
        <w:ind w:left="2018" w:hanging="360"/>
      </w:pPr>
      <w:rPr>
        <w:rFonts w:ascii="Wingdings" w:hAnsi="Wingdings" w:hint="default"/>
      </w:rPr>
    </w:lvl>
    <w:lvl w:ilvl="3" w:tplc="04150001">
      <w:start w:val="1"/>
      <w:numFmt w:val="bullet"/>
      <w:lvlText w:val=""/>
      <w:lvlJc w:val="left"/>
      <w:pPr>
        <w:ind w:left="2738" w:hanging="360"/>
      </w:pPr>
      <w:rPr>
        <w:rFonts w:ascii="Symbol" w:hAnsi="Symbol" w:hint="default"/>
      </w:rPr>
    </w:lvl>
    <w:lvl w:ilvl="4" w:tplc="04150003">
      <w:start w:val="1"/>
      <w:numFmt w:val="bullet"/>
      <w:lvlText w:val="o"/>
      <w:lvlJc w:val="left"/>
      <w:pPr>
        <w:ind w:left="3458" w:hanging="360"/>
      </w:pPr>
      <w:rPr>
        <w:rFonts w:ascii="Courier New" w:hAnsi="Courier New" w:cs="Courier New" w:hint="default"/>
      </w:rPr>
    </w:lvl>
    <w:lvl w:ilvl="5" w:tplc="04150005">
      <w:start w:val="1"/>
      <w:numFmt w:val="bullet"/>
      <w:lvlText w:val=""/>
      <w:lvlJc w:val="left"/>
      <w:pPr>
        <w:ind w:left="4178" w:hanging="360"/>
      </w:pPr>
      <w:rPr>
        <w:rFonts w:ascii="Wingdings" w:hAnsi="Wingdings" w:hint="default"/>
      </w:rPr>
    </w:lvl>
    <w:lvl w:ilvl="6" w:tplc="04150001">
      <w:start w:val="1"/>
      <w:numFmt w:val="bullet"/>
      <w:lvlText w:val=""/>
      <w:lvlJc w:val="left"/>
      <w:pPr>
        <w:ind w:left="4898" w:hanging="360"/>
      </w:pPr>
      <w:rPr>
        <w:rFonts w:ascii="Symbol" w:hAnsi="Symbol" w:hint="default"/>
      </w:rPr>
    </w:lvl>
    <w:lvl w:ilvl="7" w:tplc="04150003">
      <w:start w:val="1"/>
      <w:numFmt w:val="bullet"/>
      <w:lvlText w:val="o"/>
      <w:lvlJc w:val="left"/>
      <w:pPr>
        <w:ind w:left="5618" w:hanging="360"/>
      </w:pPr>
      <w:rPr>
        <w:rFonts w:ascii="Courier New" w:hAnsi="Courier New" w:cs="Courier New" w:hint="default"/>
      </w:rPr>
    </w:lvl>
    <w:lvl w:ilvl="8" w:tplc="04150005">
      <w:start w:val="1"/>
      <w:numFmt w:val="bullet"/>
      <w:lvlText w:val=""/>
      <w:lvlJc w:val="left"/>
      <w:pPr>
        <w:ind w:left="6338" w:hanging="360"/>
      </w:pPr>
      <w:rPr>
        <w:rFonts w:ascii="Wingdings" w:hAnsi="Wingdings" w:hint="default"/>
      </w:rPr>
    </w:lvl>
  </w:abstractNum>
  <w:abstractNum w:abstractNumId="9" w15:restartNumberingAfterBreak="0">
    <w:nsid w:val="3DC16584"/>
    <w:multiLevelType w:val="hybridMultilevel"/>
    <w:tmpl w:val="CEA07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E85237"/>
    <w:multiLevelType w:val="hybridMultilevel"/>
    <w:tmpl w:val="7ED88D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0336B14"/>
    <w:multiLevelType w:val="hybridMultilevel"/>
    <w:tmpl w:val="347A9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D86606"/>
    <w:multiLevelType w:val="hybridMultilevel"/>
    <w:tmpl w:val="1AD47A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1E4BDD"/>
    <w:multiLevelType w:val="hybridMultilevel"/>
    <w:tmpl w:val="CD3AD73A"/>
    <w:lvl w:ilvl="0" w:tplc="D2882BE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653976DC"/>
    <w:multiLevelType w:val="hybridMultilevel"/>
    <w:tmpl w:val="4978D7A4"/>
    <w:lvl w:ilvl="0" w:tplc="22D0ED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6AA440A"/>
    <w:multiLevelType w:val="hybridMultilevel"/>
    <w:tmpl w:val="E1700B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9413775"/>
    <w:multiLevelType w:val="hybridMultilevel"/>
    <w:tmpl w:val="67FCC2A0"/>
    <w:lvl w:ilvl="0" w:tplc="64B4DC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A86EB5"/>
    <w:multiLevelType w:val="hybridMultilevel"/>
    <w:tmpl w:val="FFFFFFFF"/>
    <w:lvl w:ilvl="0" w:tplc="1E224F7A">
      <w:start w:val="1"/>
      <w:numFmt w:val="bullet"/>
      <w:lvlText w:val=""/>
      <w:lvlJc w:val="left"/>
      <w:pPr>
        <w:ind w:left="720" w:hanging="360"/>
      </w:pPr>
      <w:rPr>
        <w:rFonts w:ascii="Symbol" w:hAnsi="Symbol" w:hint="default"/>
      </w:rPr>
    </w:lvl>
    <w:lvl w:ilvl="1" w:tplc="76ECA80A">
      <w:start w:val="1"/>
      <w:numFmt w:val="bullet"/>
      <w:lvlText w:val="o"/>
      <w:lvlJc w:val="left"/>
      <w:pPr>
        <w:ind w:left="1440" w:hanging="360"/>
      </w:pPr>
      <w:rPr>
        <w:rFonts w:ascii="Courier New" w:hAnsi="Courier New" w:hint="default"/>
      </w:rPr>
    </w:lvl>
    <w:lvl w:ilvl="2" w:tplc="05C83282">
      <w:start w:val="1"/>
      <w:numFmt w:val="bullet"/>
      <w:lvlText w:val=""/>
      <w:lvlJc w:val="left"/>
      <w:pPr>
        <w:ind w:left="2160" w:hanging="360"/>
      </w:pPr>
      <w:rPr>
        <w:rFonts w:ascii="Wingdings" w:hAnsi="Wingdings" w:hint="default"/>
      </w:rPr>
    </w:lvl>
    <w:lvl w:ilvl="3" w:tplc="2F20644A">
      <w:start w:val="1"/>
      <w:numFmt w:val="bullet"/>
      <w:lvlText w:val=""/>
      <w:lvlJc w:val="left"/>
      <w:pPr>
        <w:ind w:left="2880" w:hanging="360"/>
      </w:pPr>
      <w:rPr>
        <w:rFonts w:ascii="Symbol" w:hAnsi="Symbol" w:hint="default"/>
      </w:rPr>
    </w:lvl>
    <w:lvl w:ilvl="4" w:tplc="0B669F58">
      <w:start w:val="1"/>
      <w:numFmt w:val="bullet"/>
      <w:lvlText w:val="o"/>
      <w:lvlJc w:val="left"/>
      <w:pPr>
        <w:ind w:left="3600" w:hanging="360"/>
      </w:pPr>
      <w:rPr>
        <w:rFonts w:ascii="Courier New" w:hAnsi="Courier New" w:hint="default"/>
      </w:rPr>
    </w:lvl>
    <w:lvl w:ilvl="5" w:tplc="98FEF694">
      <w:start w:val="1"/>
      <w:numFmt w:val="bullet"/>
      <w:lvlText w:val=""/>
      <w:lvlJc w:val="left"/>
      <w:pPr>
        <w:ind w:left="4320" w:hanging="360"/>
      </w:pPr>
      <w:rPr>
        <w:rFonts w:ascii="Wingdings" w:hAnsi="Wingdings" w:hint="default"/>
      </w:rPr>
    </w:lvl>
    <w:lvl w:ilvl="6" w:tplc="2F2E4036">
      <w:start w:val="1"/>
      <w:numFmt w:val="bullet"/>
      <w:lvlText w:val=""/>
      <w:lvlJc w:val="left"/>
      <w:pPr>
        <w:ind w:left="5040" w:hanging="360"/>
      </w:pPr>
      <w:rPr>
        <w:rFonts w:ascii="Symbol" w:hAnsi="Symbol" w:hint="default"/>
      </w:rPr>
    </w:lvl>
    <w:lvl w:ilvl="7" w:tplc="D6669DBA">
      <w:start w:val="1"/>
      <w:numFmt w:val="bullet"/>
      <w:lvlText w:val="o"/>
      <w:lvlJc w:val="left"/>
      <w:pPr>
        <w:ind w:left="5760" w:hanging="360"/>
      </w:pPr>
      <w:rPr>
        <w:rFonts w:ascii="Courier New" w:hAnsi="Courier New" w:hint="default"/>
      </w:rPr>
    </w:lvl>
    <w:lvl w:ilvl="8" w:tplc="756E9D2E">
      <w:start w:val="1"/>
      <w:numFmt w:val="bullet"/>
      <w:lvlText w:val=""/>
      <w:lvlJc w:val="left"/>
      <w:pPr>
        <w:ind w:left="6480" w:hanging="360"/>
      </w:pPr>
      <w:rPr>
        <w:rFonts w:ascii="Wingdings" w:hAnsi="Wingdings" w:hint="default"/>
      </w:rPr>
    </w:lvl>
  </w:abstractNum>
  <w:num w:numId="1" w16cid:durableId="1270966298">
    <w:abstractNumId w:val="3"/>
  </w:num>
  <w:num w:numId="2" w16cid:durableId="1086416786">
    <w:abstractNumId w:val="7"/>
  </w:num>
  <w:num w:numId="3" w16cid:durableId="1010373735">
    <w:abstractNumId w:val="5"/>
  </w:num>
  <w:num w:numId="4" w16cid:durableId="304044278">
    <w:abstractNumId w:val="11"/>
  </w:num>
  <w:num w:numId="5" w16cid:durableId="1885628863">
    <w:abstractNumId w:val="6"/>
  </w:num>
  <w:num w:numId="6" w16cid:durableId="1373114167">
    <w:abstractNumId w:val="14"/>
  </w:num>
  <w:num w:numId="7" w16cid:durableId="646013506">
    <w:abstractNumId w:val="16"/>
  </w:num>
  <w:num w:numId="8" w16cid:durableId="2007859063">
    <w:abstractNumId w:val="8"/>
  </w:num>
  <w:num w:numId="9" w16cid:durableId="7032091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721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1087226">
    <w:abstractNumId w:val="2"/>
  </w:num>
  <w:num w:numId="12" w16cid:durableId="848062109">
    <w:abstractNumId w:val="17"/>
  </w:num>
  <w:num w:numId="13" w16cid:durableId="1922375158">
    <w:abstractNumId w:val="0"/>
  </w:num>
  <w:num w:numId="14" w16cid:durableId="6296410">
    <w:abstractNumId w:val="4"/>
  </w:num>
  <w:num w:numId="15" w16cid:durableId="933366803">
    <w:abstractNumId w:val="9"/>
  </w:num>
  <w:num w:numId="16" w16cid:durableId="536165681">
    <w:abstractNumId w:val="10"/>
  </w:num>
  <w:num w:numId="17" w16cid:durableId="540636127">
    <w:abstractNumId w:val="1"/>
  </w:num>
  <w:num w:numId="18" w16cid:durableId="8435154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97"/>
    <w:rsid w:val="000019E2"/>
    <w:rsid w:val="00005BF9"/>
    <w:rsid w:val="00020F22"/>
    <w:rsid w:val="00021CB1"/>
    <w:rsid w:val="00023F96"/>
    <w:rsid w:val="00024539"/>
    <w:rsid w:val="00024D95"/>
    <w:rsid w:val="000310DF"/>
    <w:rsid w:val="00036AB5"/>
    <w:rsid w:val="00036C91"/>
    <w:rsid w:val="00081789"/>
    <w:rsid w:val="00084774"/>
    <w:rsid w:val="000A29B3"/>
    <w:rsid w:val="000B6FA0"/>
    <w:rsid w:val="000C16CF"/>
    <w:rsid w:val="000C182E"/>
    <w:rsid w:val="000D01DA"/>
    <w:rsid w:val="000D479B"/>
    <w:rsid w:val="000D523C"/>
    <w:rsid w:val="000E220D"/>
    <w:rsid w:val="000E3DC4"/>
    <w:rsid w:val="000E63F6"/>
    <w:rsid w:val="000F228C"/>
    <w:rsid w:val="000F73FB"/>
    <w:rsid w:val="001036BB"/>
    <w:rsid w:val="00105DE3"/>
    <w:rsid w:val="0010608F"/>
    <w:rsid w:val="00106A30"/>
    <w:rsid w:val="00107381"/>
    <w:rsid w:val="00122233"/>
    <w:rsid w:val="0013095B"/>
    <w:rsid w:val="00130B6D"/>
    <w:rsid w:val="00130B95"/>
    <w:rsid w:val="00131661"/>
    <w:rsid w:val="00131CAA"/>
    <w:rsid w:val="00136F80"/>
    <w:rsid w:val="001430D4"/>
    <w:rsid w:val="00144028"/>
    <w:rsid w:val="00156317"/>
    <w:rsid w:val="00156D61"/>
    <w:rsid w:val="001662A3"/>
    <w:rsid w:val="0016657B"/>
    <w:rsid w:val="00182862"/>
    <w:rsid w:val="0018794D"/>
    <w:rsid w:val="001919DC"/>
    <w:rsid w:val="001931EA"/>
    <w:rsid w:val="00193BC8"/>
    <w:rsid w:val="001A02A8"/>
    <w:rsid w:val="001A53F2"/>
    <w:rsid w:val="001A7E54"/>
    <w:rsid w:val="001B0359"/>
    <w:rsid w:val="001B05D2"/>
    <w:rsid w:val="001B5FDA"/>
    <w:rsid w:val="001C2540"/>
    <w:rsid w:val="001D23BB"/>
    <w:rsid w:val="001D2685"/>
    <w:rsid w:val="001D3E64"/>
    <w:rsid w:val="001E1C61"/>
    <w:rsid w:val="001E3A93"/>
    <w:rsid w:val="001E4591"/>
    <w:rsid w:val="001E45FE"/>
    <w:rsid w:val="001F11D7"/>
    <w:rsid w:val="001F743B"/>
    <w:rsid w:val="00202D20"/>
    <w:rsid w:val="00212202"/>
    <w:rsid w:val="0022152A"/>
    <w:rsid w:val="0022306B"/>
    <w:rsid w:val="002247C9"/>
    <w:rsid w:val="0022685D"/>
    <w:rsid w:val="002378A9"/>
    <w:rsid w:val="0024066D"/>
    <w:rsid w:val="00246C6B"/>
    <w:rsid w:val="00252DCD"/>
    <w:rsid w:val="00261929"/>
    <w:rsid w:val="0026725E"/>
    <w:rsid w:val="00271A83"/>
    <w:rsid w:val="00276690"/>
    <w:rsid w:val="00276D25"/>
    <w:rsid w:val="002815F0"/>
    <w:rsid w:val="002977C9"/>
    <w:rsid w:val="002A52C4"/>
    <w:rsid w:val="002A5E8B"/>
    <w:rsid w:val="002B0596"/>
    <w:rsid w:val="002B7077"/>
    <w:rsid w:val="002C1212"/>
    <w:rsid w:val="002C1BDC"/>
    <w:rsid w:val="002C342B"/>
    <w:rsid w:val="002D5112"/>
    <w:rsid w:val="00312525"/>
    <w:rsid w:val="00313026"/>
    <w:rsid w:val="003158F1"/>
    <w:rsid w:val="00316163"/>
    <w:rsid w:val="00326197"/>
    <w:rsid w:val="00327FF3"/>
    <w:rsid w:val="00332005"/>
    <w:rsid w:val="0033536C"/>
    <w:rsid w:val="00336B17"/>
    <w:rsid w:val="00337397"/>
    <w:rsid w:val="00353495"/>
    <w:rsid w:val="0035644B"/>
    <w:rsid w:val="00377440"/>
    <w:rsid w:val="00387F32"/>
    <w:rsid w:val="00391B43"/>
    <w:rsid w:val="00393F23"/>
    <w:rsid w:val="00394A78"/>
    <w:rsid w:val="00395745"/>
    <w:rsid w:val="00397129"/>
    <w:rsid w:val="003A64B4"/>
    <w:rsid w:val="003B0871"/>
    <w:rsid w:val="003B5847"/>
    <w:rsid w:val="003C11BC"/>
    <w:rsid w:val="003C17F3"/>
    <w:rsid w:val="003C496C"/>
    <w:rsid w:val="003D11A5"/>
    <w:rsid w:val="003D3A21"/>
    <w:rsid w:val="003D627C"/>
    <w:rsid w:val="003E0161"/>
    <w:rsid w:val="003E4173"/>
    <w:rsid w:val="003E4681"/>
    <w:rsid w:val="003F747D"/>
    <w:rsid w:val="003F7D6D"/>
    <w:rsid w:val="00401A9B"/>
    <w:rsid w:val="00402B59"/>
    <w:rsid w:val="00404045"/>
    <w:rsid w:val="00405AD8"/>
    <w:rsid w:val="00410D22"/>
    <w:rsid w:val="00412B8E"/>
    <w:rsid w:val="0041559F"/>
    <w:rsid w:val="0041691B"/>
    <w:rsid w:val="00425BFE"/>
    <w:rsid w:val="00427ED3"/>
    <w:rsid w:val="00435119"/>
    <w:rsid w:val="00440A13"/>
    <w:rsid w:val="004465C2"/>
    <w:rsid w:val="00447597"/>
    <w:rsid w:val="00452BA3"/>
    <w:rsid w:val="004535DB"/>
    <w:rsid w:val="00453B24"/>
    <w:rsid w:val="00461A76"/>
    <w:rsid w:val="0046212C"/>
    <w:rsid w:val="004748FC"/>
    <w:rsid w:val="00476566"/>
    <w:rsid w:val="00480067"/>
    <w:rsid w:val="0048294B"/>
    <w:rsid w:val="004865BC"/>
    <w:rsid w:val="00486FE0"/>
    <w:rsid w:val="0048713C"/>
    <w:rsid w:val="00496CE4"/>
    <w:rsid w:val="004B28A1"/>
    <w:rsid w:val="004B5BD4"/>
    <w:rsid w:val="004C23DA"/>
    <w:rsid w:val="004C28F9"/>
    <w:rsid w:val="004D1702"/>
    <w:rsid w:val="004D3872"/>
    <w:rsid w:val="004D3AE4"/>
    <w:rsid w:val="004E2A7C"/>
    <w:rsid w:val="004E70A4"/>
    <w:rsid w:val="005029B2"/>
    <w:rsid w:val="00504E16"/>
    <w:rsid w:val="00506A0F"/>
    <w:rsid w:val="005149C5"/>
    <w:rsid w:val="0051685D"/>
    <w:rsid w:val="00522648"/>
    <w:rsid w:val="00540022"/>
    <w:rsid w:val="0054118F"/>
    <w:rsid w:val="005504D6"/>
    <w:rsid w:val="00553113"/>
    <w:rsid w:val="005648C9"/>
    <w:rsid w:val="00566665"/>
    <w:rsid w:val="005749A0"/>
    <w:rsid w:val="00575136"/>
    <w:rsid w:val="00575DEF"/>
    <w:rsid w:val="00581A83"/>
    <w:rsid w:val="00582182"/>
    <w:rsid w:val="00587B74"/>
    <w:rsid w:val="0059258A"/>
    <w:rsid w:val="00595FAD"/>
    <w:rsid w:val="005966E6"/>
    <w:rsid w:val="00597B30"/>
    <w:rsid w:val="005A1578"/>
    <w:rsid w:val="005A2BAB"/>
    <w:rsid w:val="005A2C9A"/>
    <w:rsid w:val="005B4566"/>
    <w:rsid w:val="005C3DEE"/>
    <w:rsid w:val="005D0F97"/>
    <w:rsid w:val="005D55CC"/>
    <w:rsid w:val="005E27E0"/>
    <w:rsid w:val="005E7179"/>
    <w:rsid w:val="005E7AC2"/>
    <w:rsid w:val="005F43E1"/>
    <w:rsid w:val="005F5656"/>
    <w:rsid w:val="0060451D"/>
    <w:rsid w:val="006117B2"/>
    <w:rsid w:val="00617899"/>
    <w:rsid w:val="0062435E"/>
    <w:rsid w:val="00625776"/>
    <w:rsid w:val="00625D1D"/>
    <w:rsid w:val="00650574"/>
    <w:rsid w:val="00652417"/>
    <w:rsid w:val="00657681"/>
    <w:rsid w:val="006775E1"/>
    <w:rsid w:val="00684512"/>
    <w:rsid w:val="006943E7"/>
    <w:rsid w:val="00697A3F"/>
    <w:rsid w:val="006A1E74"/>
    <w:rsid w:val="006B3CB4"/>
    <w:rsid w:val="006C2238"/>
    <w:rsid w:val="006C7A10"/>
    <w:rsid w:val="006D0174"/>
    <w:rsid w:val="006D0BBE"/>
    <w:rsid w:val="006D6331"/>
    <w:rsid w:val="00704299"/>
    <w:rsid w:val="007042B9"/>
    <w:rsid w:val="00713AE0"/>
    <w:rsid w:val="00716E69"/>
    <w:rsid w:val="007215E0"/>
    <w:rsid w:val="00725471"/>
    <w:rsid w:val="00730D99"/>
    <w:rsid w:val="00740F71"/>
    <w:rsid w:val="00761483"/>
    <w:rsid w:val="00761CAD"/>
    <w:rsid w:val="00765CA3"/>
    <w:rsid w:val="00773D43"/>
    <w:rsid w:val="00775578"/>
    <w:rsid w:val="00776B6C"/>
    <w:rsid w:val="00784F00"/>
    <w:rsid w:val="0078525C"/>
    <w:rsid w:val="007A616A"/>
    <w:rsid w:val="007A75AF"/>
    <w:rsid w:val="007A7664"/>
    <w:rsid w:val="007B0B35"/>
    <w:rsid w:val="007B1C07"/>
    <w:rsid w:val="007B5AF6"/>
    <w:rsid w:val="007B7591"/>
    <w:rsid w:val="007D0337"/>
    <w:rsid w:val="007E30E3"/>
    <w:rsid w:val="007E481A"/>
    <w:rsid w:val="007E6E8D"/>
    <w:rsid w:val="007F6E41"/>
    <w:rsid w:val="00814960"/>
    <w:rsid w:val="008161DA"/>
    <w:rsid w:val="008218D4"/>
    <w:rsid w:val="00822DD3"/>
    <w:rsid w:val="008232EC"/>
    <w:rsid w:val="0082747C"/>
    <w:rsid w:val="00831B79"/>
    <w:rsid w:val="0083268C"/>
    <w:rsid w:val="008449A5"/>
    <w:rsid w:val="008459C8"/>
    <w:rsid w:val="00845E2C"/>
    <w:rsid w:val="00867E6E"/>
    <w:rsid w:val="0087137E"/>
    <w:rsid w:val="0087349A"/>
    <w:rsid w:val="00876FD3"/>
    <w:rsid w:val="0088090F"/>
    <w:rsid w:val="00896566"/>
    <w:rsid w:val="008A015C"/>
    <w:rsid w:val="008A2E9E"/>
    <w:rsid w:val="008A48BE"/>
    <w:rsid w:val="008C5E01"/>
    <w:rsid w:val="008D0663"/>
    <w:rsid w:val="008E4DFB"/>
    <w:rsid w:val="008E5A98"/>
    <w:rsid w:val="008F3695"/>
    <w:rsid w:val="008F65E1"/>
    <w:rsid w:val="00903AF0"/>
    <w:rsid w:val="00915819"/>
    <w:rsid w:val="00934341"/>
    <w:rsid w:val="009406C4"/>
    <w:rsid w:val="009432CB"/>
    <w:rsid w:val="009464FC"/>
    <w:rsid w:val="00952F8E"/>
    <w:rsid w:val="009568C7"/>
    <w:rsid w:val="00961603"/>
    <w:rsid w:val="009704D4"/>
    <w:rsid w:val="0098146F"/>
    <w:rsid w:val="009842F9"/>
    <w:rsid w:val="009854F8"/>
    <w:rsid w:val="009A07D7"/>
    <w:rsid w:val="009A13DE"/>
    <w:rsid w:val="009A556E"/>
    <w:rsid w:val="009D4977"/>
    <w:rsid w:val="009E29E9"/>
    <w:rsid w:val="009E70D9"/>
    <w:rsid w:val="009E7484"/>
    <w:rsid w:val="00A10DE5"/>
    <w:rsid w:val="00A11D34"/>
    <w:rsid w:val="00A200B3"/>
    <w:rsid w:val="00A24A83"/>
    <w:rsid w:val="00A25165"/>
    <w:rsid w:val="00A27122"/>
    <w:rsid w:val="00A27846"/>
    <w:rsid w:val="00A367D0"/>
    <w:rsid w:val="00A47613"/>
    <w:rsid w:val="00A5146D"/>
    <w:rsid w:val="00A51CB9"/>
    <w:rsid w:val="00A81F33"/>
    <w:rsid w:val="00A857C3"/>
    <w:rsid w:val="00A85FB0"/>
    <w:rsid w:val="00A90226"/>
    <w:rsid w:val="00A941EC"/>
    <w:rsid w:val="00A942F7"/>
    <w:rsid w:val="00AA1699"/>
    <w:rsid w:val="00AA2C1C"/>
    <w:rsid w:val="00AB6D32"/>
    <w:rsid w:val="00AB79CB"/>
    <w:rsid w:val="00AD1585"/>
    <w:rsid w:val="00AD2B68"/>
    <w:rsid w:val="00AF195D"/>
    <w:rsid w:val="00AF2D83"/>
    <w:rsid w:val="00AF2F07"/>
    <w:rsid w:val="00B033FD"/>
    <w:rsid w:val="00B1731A"/>
    <w:rsid w:val="00B1735F"/>
    <w:rsid w:val="00B26ABD"/>
    <w:rsid w:val="00B2721A"/>
    <w:rsid w:val="00B33DAE"/>
    <w:rsid w:val="00B371FF"/>
    <w:rsid w:val="00B55173"/>
    <w:rsid w:val="00B61533"/>
    <w:rsid w:val="00B61D19"/>
    <w:rsid w:val="00B67AFE"/>
    <w:rsid w:val="00B7452C"/>
    <w:rsid w:val="00B85852"/>
    <w:rsid w:val="00B933A3"/>
    <w:rsid w:val="00B96FC5"/>
    <w:rsid w:val="00BA71DA"/>
    <w:rsid w:val="00BD6272"/>
    <w:rsid w:val="00BD66EA"/>
    <w:rsid w:val="00BE195F"/>
    <w:rsid w:val="00BE2DCA"/>
    <w:rsid w:val="00BE546F"/>
    <w:rsid w:val="00BF3C88"/>
    <w:rsid w:val="00C022DB"/>
    <w:rsid w:val="00C074CB"/>
    <w:rsid w:val="00C14A1F"/>
    <w:rsid w:val="00C21C84"/>
    <w:rsid w:val="00C224B3"/>
    <w:rsid w:val="00C22A51"/>
    <w:rsid w:val="00C237CE"/>
    <w:rsid w:val="00C41EBC"/>
    <w:rsid w:val="00C44BA3"/>
    <w:rsid w:val="00C464EC"/>
    <w:rsid w:val="00C53D02"/>
    <w:rsid w:val="00C541A3"/>
    <w:rsid w:val="00C650D4"/>
    <w:rsid w:val="00C67401"/>
    <w:rsid w:val="00CA40E8"/>
    <w:rsid w:val="00CB07D7"/>
    <w:rsid w:val="00CB1643"/>
    <w:rsid w:val="00CC0393"/>
    <w:rsid w:val="00CC03C7"/>
    <w:rsid w:val="00CC34F9"/>
    <w:rsid w:val="00CC765E"/>
    <w:rsid w:val="00CD1070"/>
    <w:rsid w:val="00CD3261"/>
    <w:rsid w:val="00CE7B3B"/>
    <w:rsid w:val="00CF1385"/>
    <w:rsid w:val="00D03A9F"/>
    <w:rsid w:val="00D11390"/>
    <w:rsid w:val="00D1193D"/>
    <w:rsid w:val="00D11A75"/>
    <w:rsid w:val="00D13F1C"/>
    <w:rsid w:val="00D16BAE"/>
    <w:rsid w:val="00D17A86"/>
    <w:rsid w:val="00D2005D"/>
    <w:rsid w:val="00D2663C"/>
    <w:rsid w:val="00D27B3A"/>
    <w:rsid w:val="00D403A2"/>
    <w:rsid w:val="00D4411E"/>
    <w:rsid w:val="00D50073"/>
    <w:rsid w:val="00D5337F"/>
    <w:rsid w:val="00D535B6"/>
    <w:rsid w:val="00D60A09"/>
    <w:rsid w:val="00D6482E"/>
    <w:rsid w:val="00D708CD"/>
    <w:rsid w:val="00D8550F"/>
    <w:rsid w:val="00DA1A2F"/>
    <w:rsid w:val="00DB2DCC"/>
    <w:rsid w:val="00DC20B5"/>
    <w:rsid w:val="00DD4DE4"/>
    <w:rsid w:val="00DD5461"/>
    <w:rsid w:val="00DD6750"/>
    <w:rsid w:val="00DE6152"/>
    <w:rsid w:val="00DF048A"/>
    <w:rsid w:val="00DF109E"/>
    <w:rsid w:val="00E02301"/>
    <w:rsid w:val="00E22CC6"/>
    <w:rsid w:val="00E23743"/>
    <w:rsid w:val="00E35161"/>
    <w:rsid w:val="00E35258"/>
    <w:rsid w:val="00E40074"/>
    <w:rsid w:val="00E52309"/>
    <w:rsid w:val="00E5259C"/>
    <w:rsid w:val="00E54342"/>
    <w:rsid w:val="00E64EDC"/>
    <w:rsid w:val="00E73C49"/>
    <w:rsid w:val="00E76736"/>
    <w:rsid w:val="00E85974"/>
    <w:rsid w:val="00E878D2"/>
    <w:rsid w:val="00E912DE"/>
    <w:rsid w:val="00E958A8"/>
    <w:rsid w:val="00E95E50"/>
    <w:rsid w:val="00EB1719"/>
    <w:rsid w:val="00EB4105"/>
    <w:rsid w:val="00EC0027"/>
    <w:rsid w:val="00EC1ED5"/>
    <w:rsid w:val="00EC2748"/>
    <w:rsid w:val="00ED6A4D"/>
    <w:rsid w:val="00EE3BFA"/>
    <w:rsid w:val="00EE42D5"/>
    <w:rsid w:val="00EF4667"/>
    <w:rsid w:val="00F10F58"/>
    <w:rsid w:val="00F110AD"/>
    <w:rsid w:val="00F12EF5"/>
    <w:rsid w:val="00F20F8A"/>
    <w:rsid w:val="00F22090"/>
    <w:rsid w:val="00F22844"/>
    <w:rsid w:val="00F354E6"/>
    <w:rsid w:val="00F3597D"/>
    <w:rsid w:val="00F45620"/>
    <w:rsid w:val="00F45BFB"/>
    <w:rsid w:val="00F45C59"/>
    <w:rsid w:val="00F472C0"/>
    <w:rsid w:val="00F52BC3"/>
    <w:rsid w:val="00F61753"/>
    <w:rsid w:val="00F62F50"/>
    <w:rsid w:val="00F66124"/>
    <w:rsid w:val="00F67B5F"/>
    <w:rsid w:val="00F7166F"/>
    <w:rsid w:val="00F83882"/>
    <w:rsid w:val="00F84D9C"/>
    <w:rsid w:val="00F93036"/>
    <w:rsid w:val="00F95998"/>
    <w:rsid w:val="00FA5708"/>
    <w:rsid w:val="00FA5EE9"/>
    <w:rsid w:val="00FB1A03"/>
    <w:rsid w:val="00FC47CD"/>
    <w:rsid w:val="00FC75D5"/>
    <w:rsid w:val="00FD5ABF"/>
    <w:rsid w:val="00FD6238"/>
    <w:rsid w:val="02122C2A"/>
    <w:rsid w:val="0314DCD4"/>
    <w:rsid w:val="03C2A73E"/>
    <w:rsid w:val="03D6CC7F"/>
    <w:rsid w:val="0596C126"/>
    <w:rsid w:val="07FADFD2"/>
    <w:rsid w:val="0C0602AA"/>
    <w:rsid w:val="0D672687"/>
    <w:rsid w:val="0D699188"/>
    <w:rsid w:val="10F204B2"/>
    <w:rsid w:val="192CF488"/>
    <w:rsid w:val="19A22FA8"/>
    <w:rsid w:val="1AF11051"/>
    <w:rsid w:val="25A54DD1"/>
    <w:rsid w:val="2A277BE4"/>
    <w:rsid w:val="2A2944F1"/>
    <w:rsid w:val="2B585370"/>
    <w:rsid w:val="2C152135"/>
    <w:rsid w:val="2C95C26A"/>
    <w:rsid w:val="2E0A423C"/>
    <w:rsid w:val="35D5A0AF"/>
    <w:rsid w:val="38925ADE"/>
    <w:rsid w:val="390D4171"/>
    <w:rsid w:val="3A6DCDD6"/>
    <w:rsid w:val="3A9E9496"/>
    <w:rsid w:val="3C00F60B"/>
    <w:rsid w:val="3C099E37"/>
    <w:rsid w:val="3C4049CE"/>
    <w:rsid w:val="3DA56E98"/>
    <w:rsid w:val="40B8A073"/>
    <w:rsid w:val="48E24814"/>
    <w:rsid w:val="493B3950"/>
    <w:rsid w:val="49484361"/>
    <w:rsid w:val="49D3DD5C"/>
    <w:rsid w:val="4D35A093"/>
    <w:rsid w:val="52C7B7CB"/>
    <w:rsid w:val="52E6725A"/>
    <w:rsid w:val="563F574E"/>
    <w:rsid w:val="57E17857"/>
    <w:rsid w:val="58E1C3A8"/>
    <w:rsid w:val="59453ECE"/>
    <w:rsid w:val="5970206F"/>
    <w:rsid w:val="59B81187"/>
    <w:rsid w:val="5AE10F2F"/>
    <w:rsid w:val="5C7CDF90"/>
    <w:rsid w:val="5D496778"/>
    <w:rsid w:val="5DDE036D"/>
    <w:rsid w:val="5F630951"/>
    <w:rsid w:val="647D82C9"/>
    <w:rsid w:val="67FA0CE5"/>
    <w:rsid w:val="69D7845D"/>
    <w:rsid w:val="6A27B7AF"/>
    <w:rsid w:val="6A816AC3"/>
    <w:rsid w:val="6AFF207F"/>
    <w:rsid w:val="6C08A858"/>
    <w:rsid w:val="6D9F5732"/>
    <w:rsid w:val="7041C38C"/>
    <w:rsid w:val="70884E12"/>
    <w:rsid w:val="78B378C0"/>
    <w:rsid w:val="7A4382E9"/>
    <w:rsid w:val="7CB31911"/>
    <w:rsid w:val="7FDCFA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5C8B3"/>
  <w15:chartTrackingRefBased/>
  <w15:docId w15:val="{06264CBB-9605-4CF3-8ECC-E39C6755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393"/>
  </w:style>
  <w:style w:type="paragraph" w:styleId="Nagwek2">
    <w:name w:val="heading 2"/>
    <w:basedOn w:val="Normalny"/>
    <w:next w:val="Normalny"/>
    <w:link w:val="Nagwek2Znak"/>
    <w:uiPriority w:val="9"/>
    <w:semiHidden/>
    <w:unhideWhenUsed/>
    <w:qFormat/>
    <w:rsid w:val="002268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5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STzmustartykuempunktem">
    <w:name w:val="Z/UST(§) – zm. ust. (§) artykułem (punktem)"/>
    <w:basedOn w:val="Normalny"/>
    <w:uiPriority w:val="30"/>
    <w:qFormat/>
    <w:rsid w:val="0088090F"/>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styleId="Akapitzlist">
    <w:name w:val="List Paragraph"/>
    <w:basedOn w:val="Normalny"/>
    <w:uiPriority w:val="34"/>
    <w:qFormat/>
    <w:rsid w:val="006117B2"/>
    <w:pPr>
      <w:spacing w:after="0" w:line="240" w:lineRule="auto"/>
      <w:ind w:left="720"/>
    </w:pPr>
    <w:rPr>
      <w:rFonts w:ascii="Calibri" w:hAnsi="Calibri" w:cs="Calibri"/>
    </w:rPr>
  </w:style>
  <w:style w:type="paragraph" w:styleId="Tekstpodstawowy2">
    <w:name w:val="Body Text 2"/>
    <w:basedOn w:val="Normalny"/>
    <w:link w:val="Tekstpodstawowy2Znak"/>
    <w:semiHidden/>
    <w:rsid w:val="008A48BE"/>
    <w:pPr>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semiHidden/>
    <w:rsid w:val="008A48BE"/>
    <w:rPr>
      <w:rFonts w:ascii="Times New Roman" w:eastAsia="Times New Roman" w:hAnsi="Times New Roman" w:cs="Times New Roman"/>
      <w:sz w:val="26"/>
      <w:szCs w:val="20"/>
      <w:lang w:eastAsia="pl-PL"/>
    </w:rPr>
  </w:style>
  <w:style w:type="paragraph" w:styleId="Tekstdymka">
    <w:name w:val="Balloon Text"/>
    <w:basedOn w:val="Normalny"/>
    <w:link w:val="TekstdymkaZnak"/>
    <w:uiPriority w:val="99"/>
    <w:semiHidden/>
    <w:unhideWhenUsed/>
    <w:rsid w:val="00F110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10AD"/>
    <w:rPr>
      <w:rFonts w:ascii="Segoe UI" w:hAnsi="Segoe UI" w:cs="Segoe UI"/>
      <w:sz w:val="18"/>
      <w:szCs w:val="18"/>
    </w:rPr>
  </w:style>
  <w:style w:type="character" w:styleId="Odwoaniedokomentarza">
    <w:name w:val="annotation reference"/>
    <w:basedOn w:val="Domylnaczcionkaakapitu"/>
    <w:uiPriority w:val="99"/>
    <w:semiHidden/>
    <w:unhideWhenUsed/>
    <w:rsid w:val="00B1731A"/>
    <w:rPr>
      <w:sz w:val="16"/>
      <w:szCs w:val="16"/>
    </w:rPr>
  </w:style>
  <w:style w:type="paragraph" w:styleId="Tekstkomentarza">
    <w:name w:val="annotation text"/>
    <w:basedOn w:val="Normalny"/>
    <w:link w:val="TekstkomentarzaZnak"/>
    <w:uiPriority w:val="99"/>
    <w:unhideWhenUsed/>
    <w:rsid w:val="00B1731A"/>
    <w:pPr>
      <w:spacing w:line="240" w:lineRule="auto"/>
    </w:pPr>
    <w:rPr>
      <w:sz w:val="20"/>
      <w:szCs w:val="20"/>
    </w:rPr>
  </w:style>
  <w:style w:type="character" w:customStyle="1" w:styleId="TekstkomentarzaZnak">
    <w:name w:val="Tekst komentarza Znak"/>
    <w:basedOn w:val="Domylnaczcionkaakapitu"/>
    <w:link w:val="Tekstkomentarza"/>
    <w:uiPriority w:val="99"/>
    <w:rsid w:val="00B1731A"/>
    <w:rPr>
      <w:sz w:val="20"/>
      <w:szCs w:val="20"/>
    </w:rPr>
  </w:style>
  <w:style w:type="paragraph" w:styleId="Tematkomentarza">
    <w:name w:val="annotation subject"/>
    <w:basedOn w:val="Tekstkomentarza"/>
    <w:next w:val="Tekstkomentarza"/>
    <w:link w:val="TematkomentarzaZnak"/>
    <w:uiPriority w:val="99"/>
    <w:semiHidden/>
    <w:unhideWhenUsed/>
    <w:rsid w:val="002A5E8B"/>
    <w:rPr>
      <w:b/>
      <w:bCs/>
    </w:rPr>
  </w:style>
  <w:style w:type="character" w:customStyle="1" w:styleId="TematkomentarzaZnak">
    <w:name w:val="Temat komentarza Znak"/>
    <w:basedOn w:val="TekstkomentarzaZnak"/>
    <w:link w:val="Tematkomentarza"/>
    <w:uiPriority w:val="99"/>
    <w:semiHidden/>
    <w:rsid w:val="002A5E8B"/>
    <w:rPr>
      <w:b/>
      <w:bCs/>
      <w:sz w:val="20"/>
      <w:szCs w:val="20"/>
    </w:rPr>
  </w:style>
  <w:style w:type="paragraph" w:customStyle="1" w:styleId="doc-ti">
    <w:name w:val="doc-ti"/>
    <w:basedOn w:val="Normalny"/>
    <w:rsid w:val="00F45C5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F45C59"/>
    <w:rPr>
      <w:vertAlign w:val="superscript"/>
    </w:rPr>
  </w:style>
  <w:style w:type="paragraph" w:customStyle="1" w:styleId="Default">
    <w:name w:val="Default"/>
    <w:rsid w:val="00C44BA3"/>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styleId="Hipercze">
    <w:name w:val="Hyperlink"/>
    <w:basedOn w:val="Domylnaczcionkaakapitu"/>
    <w:uiPriority w:val="99"/>
    <w:unhideWhenUsed/>
    <w:rsid w:val="00131661"/>
    <w:rPr>
      <w:color w:val="0563C1" w:themeColor="hyperlink"/>
      <w:u w:val="single"/>
    </w:rPr>
  </w:style>
  <w:style w:type="character" w:styleId="Nierozpoznanawzmianka">
    <w:name w:val="Unresolved Mention"/>
    <w:basedOn w:val="Domylnaczcionkaakapitu"/>
    <w:uiPriority w:val="99"/>
    <w:semiHidden/>
    <w:unhideWhenUsed/>
    <w:rsid w:val="00131661"/>
    <w:rPr>
      <w:color w:val="605E5C"/>
      <w:shd w:val="clear" w:color="auto" w:fill="E1DFDD"/>
    </w:rPr>
  </w:style>
  <w:style w:type="paragraph" w:customStyle="1" w:styleId="LITlitera">
    <w:name w:val="LIT – litera"/>
    <w:basedOn w:val="Normalny"/>
    <w:uiPriority w:val="14"/>
    <w:qFormat/>
    <w:rsid w:val="00C464EC"/>
    <w:pPr>
      <w:spacing w:after="0" w:line="360" w:lineRule="auto"/>
      <w:ind w:left="986" w:hanging="476"/>
      <w:jc w:val="both"/>
    </w:pPr>
    <w:rPr>
      <w:rFonts w:ascii="Times" w:eastAsiaTheme="minorEastAsia" w:hAnsi="Times" w:cs="Arial"/>
      <w:bCs/>
      <w:sz w:val="24"/>
      <w:szCs w:val="20"/>
      <w:lang w:eastAsia="pl-PL"/>
    </w:rPr>
  </w:style>
  <w:style w:type="paragraph" w:customStyle="1" w:styleId="ZLITUSTzmustliter">
    <w:name w:val="Z_LIT/UST(§) – zm. ust. (§) literą"/>
    <w:basedOn w:val="Normalny"/>
    <w:uiPriority w:val="46"/>
    <w:qFormat/>
    <w:rsid w:val="004B28A1"/>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LITPKTzmpktliter">
    <w:name w:val="Z_LIT/PKT – zm. pkt literą"/>
    <w:basedOn w:val="Normalny"/>
    <w:uiPriority w:val="47"/>
    <w:qFormat/>
    <w:rsid w:val="004B28A1"/>
    <w:pPr>
      <w:spacing w:after="0" w:line="360" w:lineRule="auto"/>
      <w:ind w:left="1497" w:hanging="510"/>
      <w:jc w:val="both"/>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22685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semiHidden/>
    <w:unhideWhenUsed/>
    <w:rsid w:val="00DD675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6750"/>
  </w:style>
  <w:style w:type="paragraph" w:styleId="Stopka">
    <w:name w:val="footer"/>
    <w:basedOn w:val="Normalny"/>
    <w:link w:val="StopkaZnak"/>
    <w:uiPriority w:val="99"/>
    <w:semiHidden/>
    <w:unhideWhenUsed/>
    <w:rsid w:val="00DD67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6750"/>
  </w:style>
  <w:style w:type="paragraph" w:styleId="Poprawka">
    <w:name w:val="Revision"/>
    <w:hidden/>
    <w:uiPriority w:val="99"/>
    <w:semiHidden/>
    <w:rsid w:val="006505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97849">
      <w:bodyDiv w:val="1"/>
      <w:marLeft w:val="0"/>
      <w:marRight w:val="0"/>
      <w:marTop w:val="0"/>
      <w:marBottom w:val="0"/>
      <w:divBdr>
        <w:top w:val="none" w:sz="0" w:space="0" w:color="auto"/>
        <w:left w:val="none" w:sz="0" w:space="0" w:color="auto"/>
        <w:bottom w:val="none" w:sz="0" w:space="0" w:color="auto"/>
        <w:right w:val="none" w:sz="0" w:space="0" w:color="auto"/>
      </w:divBdr>
    </w:div>
    <w:div w:id="903636920">
      <w:bodyDiv w:val="1"/>
      <w:marLeft w:val="0"/>
      <w:marRight w:val="0"/>
      <w:marTop w:val="0"/>
      <w:marBottom w:val="0"/>
      <w:divBdr>
        <w:top w:val="none" w:sz="0" w:space="0" w:color="auto"/>
        <w:left w:val="none" w:sz="0" w:space="0" w:color="auto"/>
        <w:bottom w:val="none" w:sz="0" w:space="0" w:color="auto"/>
        <w:right w:val="none" w:sz="0" w:space="0" w:color="auto"/>
      </w:divBdr>
    </w:div>
    <w:div w:id="1012760089">
      <w:bodyDiv w:val="1"/>
      <w:marLeft w:val="0"/>
      <w:marRight w:val="0"/>
      <w:marTop w:val="0"/>
      <w:marBottom w:val="0"/>
      <w:divBdr>
        <w:top w:val="none" w:sz="0" w:space="0" w:color="auto"/>
        <w:left w:val="none" w:sz="0" w:space="0" w:color="auto"/>
        <w:bottom w:val="none" w:sz="0" w:space="0" w:color="auto"/>
        <w:right w:val="none" w:sz="0" w:space="0" w:color="auto"/>
      </w:divBdr>
    </w:div>
    <w:div w:id="1138957557">
      <w:bodyDiv w:val="1"/>
      <w:marLeft w:val="0"/>
      <w:marRight w:val="0"/>
      <w:marTop w:val="0"/>
      <w:marBottom w:val="0"/>
      <w:divBdr>
        <w:top w:val="none" w:sz="0" w:space="0" w:color="auto"/>
        <w:left w:val="none" w:sz="0" w:space="0" w:color="auto"/>
        <w:bottom w:val="none" w:sz="0" w:space="0" w:color="auto"/>
        <w:right w:val="none" w:sz="0" w:space="0" w:color="auto"/>
      </w:divBdr>
    </w:div>
    <w:div w:id="1288707083">
      <w:bodyDiv w:val="1"/>
      <w:marLeft w:val="0"/>
      <w:marRight w:val="0"/>
      <w:marTop w:val="0"/>
      <w:marBottom w:val="0"/>
      <w:divBdr>
        <w:top w:val="none" w:sz="0" w:space="0" w:color="auto"/>
        <w:left w:val="none" w:sz="0" w:space="0" w:color="auto"/>
        <w:bottom w:val="none" w:sz="0" w:space="0" w:color="auto"/>
        <w:right w:val="none" w:sz="0" w:space="0" w:color="auto"/>
      </w:divBdr>
    </w:div>
    <w:div w:id="1426339324">
      <w:bodyDiv w:val="1"/>
      <w:marLeft w:val="0"/>
      <w:marRight w:val="0"/>
      <w:marTop w:val="0"/>
      <w:marBottom w:val="0"/>
      <w:divBdr>
        <w:top w:val="none" w:sz="0" w:space="0" w:color="auto"/>
        <w:left w:val="none" w:sz="0" w:space="0" w:color="auto"/>
        <w:bottom w:val="none" w:sz="0" w:space="0" w:color="auto"/>
        <w:right w:val="none" w:sz="0" w:space="0" w:color="auto"/>
      </w:divBdr>
    </w:div>
    <w:div w:id="1678187890">
      <w:bodyDiv w:val="1"/>
      <w:marLeft w:val="0"/>
      <w:marRight w:val="0"/>
      <w:marTop w:val="0"/>
      <w:marBottom w:val="0"/>
      <w:divBdr>
        <w:top w:val="none" w:sz="0" w:space="0" w:color="auto"/>
        <w:left w:val="none" w:sz="0" w:space="0" w:color="auto"/>
        <w:bottom w:val="none" w:sz="0" w:space="0" w:color="auto"/>
        <w:right w:val="none" w:sz="0" w:space="0" w:color="auto"/>
      </w:divBdr>
    </w:div>
    <w:div w:id="1806777548">
      <w:bodyDiv w:val="1"/>
      <w:marLeft w:val="0"/>
      <w:marRight w:val="0"/>
      <w:marTop w:val="0"/>
      <w:marBottom w:val="0"/>
      <w:divBdr>
        <w:top w:val="none" w:sz="0" w:space="0" w:color="auto"/>
        <w:left w:val="none" w:sz="0" w:space="0" w:color="auto"/>
        <w:bottom w:val="none" w:sz="0" w:space="0" w:color="auto"/>
        <w:right w:val="none" w:sz="0" w:space="0" w:color="auto"/>
      </w:divBdr>
    </w:div>
    <w:div w:id="1872496507">
      <w:bodyDiv w:val="1"/>
      <w:marLeft w:val="0"/>
      <w:marRight w:val="0"/>
      <w:marTop w:val="0"/>
      <w:marBottom w:val="0"/>
      <w:divBdr>
        <w:top w:val="none" w:sz="0" w:space="0" w:color="auto"/>
        <w:left w:val="none" w:sz="0" w:space="0" w:color="auto"/>
        <w:bottom w:val="none" w:sz="0" w:space="0" w:color="auto"/>
        <w:right w:val="none" w:sz="0" w:space="0" w:color="auto"/>
      </w:divBdr>
    </w:div>
    <w:div w:id="1873303120">
      <w:bodyDiv w:val="1"/>
      <w:marLeft w:val="0"/>
      <w:marRight w:val="0"/>
      <w:marTop w:val="0"/>
      <w:marBottom w:val="0"/>
      <w:divBdr>
        <w:top w:val="none" w:sz="0" w:space="0" w:color="auto"/>
        <w:left w:val="none" w:sz="0" w:space="0" w:color="auto"/>
        <w:bottom w:val="none" w:sz="0" w:space="0" w:color="auto"/>
        <w:right w:val="none" w:sz="0" w:space="0" w:color="auto"/>
      </w:divBdr>
    </w:div>
    <w:div w:id="1910536434">
      <w:bodyDiv w:val="1"/>
      <w:marLeft w:val="0"/>
      <w:marRight w:val="0"/>
      <w:marTop w:val="0"/>
      <w:marBottom w:val="0"/>
      <w:divBdr>
        <w:top w:val="none" w:sz="0" w:space="0" w:color="auto"/>
        <w:left w:val="none" w:sz="0" w:space="0" w:color="auto"/>
        <w:bottom w:val="none" w:sz="0" w:space="0" w:color="auto"/>
        <w:right w:val="none" w:sz="0" w:space="0" w:color="auto"/>
      </w:divBdr>
    </w:div>
    <w:div w:id="1994094969">
      <w:bodyDiv w:val="1"/>
      <w:marLeft w:val="0"/>
      <w:marRight w:val="0"/>
      <w:marTop w:val="0"/>
      <w:marBottom w:val="0"/>
      <w:divBdr>
        <w:top w:val="none" w:sz="0" w:space="0" w:color="auto"/>
        <w:left w:val="none" w:sz="0" w:space="0" w:color="auto"/>
        <w:bottom w:val="none" w:sz="0" w:space="0" w:color="auto"/>
        <w:right w:val="none" w:sz="0" w:space="0" w:color="auto"/>
      </w:divBdr>
    </w:div>
    <w:div w:id="2030376979">
      <w:bodyDiv w:val="1"/>
      <w:marLeft w:val="0"/>
      <w:marRight w:val="0"/>
      <w:marTop w:val="0"/>
      <w:marBottom w:val="0"/>
      <w:divBdr>
        <w:top w:val="none" w:sz="0" w:space="0" w:color="auto"/>
        <w:left w:val="none" w:sz="0" w:space="0" w:color="auto"/>
        <w:bottom w:val="none" w:sz="0" w:space="0" w:color="auto"/>
        <w:right w:val="none" w:sz="0" w:space="0" w:color="auto"/>
      </w:divBdr>
    </w:div>
    <w:div w:id="2036496648">
      <w:bodyDiv w:val="1"/>
      <w:marLeft w:val="0"/>
      <w:marRight w:val="0"/>
      <w:marTop w:val="0"/>
      <w:marBottom w:val="0"/>
      <w:divBdr>
        <w:top w:val="none" w:sz="0" w:space="0" w:color="auto"/>
        <w:left w:val="none" w:sz="0" w:space="0" w:color="auto"/>
        <w:bottom w:val="none" w:sz="0" w:space="0" w:color="auto"/>
        <w:right w:val="none" w:sz="0" w:space="0" w:color="auto"/>
      </w:divBdr>
    </w:div>
    <w:div w:id="205838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DE0F7D76D2AAF49A16A5FAB5B2FEA62" ma:contentTypeVersion="4" ma:contentTypeDescription="Utwórz nowy dokument." ma:contentTypeScope="" ma:versionID="2f81b85ba0382f8c775985157b52d4bf">
  <xsd:schema xmlns:xsd="http://www.w3.org/2001/XMLSchema" xmlns:xs="http://www.w3.org/2001/XMLSchema" xmlns:p="http://schemas.microsoft.com/office/2006/metadata/properties" xmlns:ns2="4a8685ed-54a0-4e99-b38d-30033c70d9c6" targetNamespace="http://schemas.microsoft.com/office/2006/metadata/properties" ma:root="true" ma:fieldsID="392a7a38f479a5a862391f2e40487b42" ns2:_="">
    <xsd:import namespace="4a8685ed-54a0-4e99-b38d-30033c70d9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685ed-54a0-4e99-b38d-30033c70d9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DA0E7-65DD-42E1-A819-C0A4C44BE2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3A6D8-8FBA-499C-822D-CDD4ADE30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685ed-54a0-4e99-b38d-30033c70d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8E2F96-B0CD-4ABE-94A5-9F0B394B0EFB}">
  <ds:schemaRefs>
    <ds:schemaRef ds:uri="http://schemas.microsoft.com/sharepoint/v3/contenttype/forms"/>
  </ds:schemaRefs>
</ds:datastoreItem>
</file>

<file path=customXml/itemProps4.xml><?xml version="1.0" encoding="utf-8"?>
<ds:datastoreItem xmlns:ds="http://schemas.openxmlformats.org/officeDocument/2006/customXml" ds:itemID="{7D09B76A-9F0E-4327-B89B-2D1FA04DBDEC}">
  <ds:schemaRefs>
    <ds:schemaRef ds:uri="http://schemas.openxmlformats.org/officeDocument/2006/bibliography"/>
  </ds:schemaRefs>
</ds:datastoreItem>
</file>

<file path=docMetadata/LabelInfo.xml><?xml version="1.0" encoding="utf-8"?>
<clbl:labelList xmlns:clbl="http://schemas.microsoft.com/office/2020/mipLabelMetadata">
  <clbl:label id="{30d1594e-cc58-4d74-a846-785a47fd8683}" enabled="1" method="Privileged" siteId="{6b5e84bc-ccb4-4457-85a0-05c2a812f6c1}" removed="0"/>
</clbl:labelList>
</file>

<file path=docProps/app.xml><?xml version="1.0" encoding="utf-8"?>
<Properties xmlns="http://schemas.openxmlformats.org/officeDocument/2006/extended-properties" xmlns:vt="http://schemas.openxmlformats.org/officeDocument/2006/docPropsVTypes">
  <Template>Normal</Template>
  <TotalTime>70</TotalTime>
  <Pages>1</Pages>
  <Words>28093</Words>
  <Characters>168561</Characters>
  <Application>Microsoft Office Word</Application>
  <DocSecurity>0</DocSecurity>
  <Lines>1404</Lines>
  <Paragraphs>392</Paragraphs>
  <ScaleCrop>false</ScaleCrop>
  <HeadingPairs>
    <vt:vector size="2" baseType="variant">
      <vt:variant>
        <vt:lpstr>Tytuł</vt:lpstr>
      </vt:variant>
      <vt:variant>
        <vt:i4>1</vt:i4>
      </vt:variant>
    </vt:vector>
  </HeadingPairs>
  <TitlesOfParts>
    <vt:vector size="1" baseType="lpstr">
      <vt:lpstr/>
    </vt:vector>
  </TitlesOfParts>
  <Company>Ministerstwo Cyfryzacji</Company>
  <LinksUpToDate>false</LinksUpToDate>
  <CharactersWithSpaces>196262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Skwarek Wiktor</dc:creator>
  <cp:keywords/>
  <dc:description/>
  <cp:lastModifiedBy>Witkowska-Krzymowska Magdalena</cp:lastModifiedBy>
  <cp:revision>8</cp:revision>
  <dcterms:created xsi:type="dcterms:W3CDTF">2026-05-07T08:10:00Z</dcterms:created>
  <dcterms:modified xsi:type="dcterms:W3CDTF">2026-06-26T11:31:00Z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875bd0a9bd87f448d86d39a121d18c795513692c15c58252036aab3d4ec11c18</vt:lpwstr>
  </property>
  <property fmtid="{D5CDD505-2E9C-101B-9397-08002B2CF9AE}" pid="3" name="ContentTypeId">
    <vt:lpwstr>0x0101005DE0F7D76D2AAF49A16A5FAB5B2FEA62</vt:lpwstr>
  </property>
</Properties>
</file>